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1DFE1">
      <w:pPr>
        <w:tabs>
          <w:tab w:val="left" w:pos="420"/>
        </w:tabs>
        <w:spacing w:line="1700" w:lineRule="exact"/>
        <w:jc w:val="center"/>
        <w:rPr>
          <w:rFonts w:ascii="Arial Black" w:hAnsi="Arial Black" w:eastAsia="黑体"/>
          <w:b/>
          <w:spacing w:val="36"/>
          <w:sz w:val="52"/>
          <w:szCs w:val="52"/>
        </w:rPr>
      </w:pPr>
      <w:r>
        <w:rPr>
          <w:rFonts w:hint="eastAsia" w:ascii="Arial Black" w:hAnsi="Arial Black" w:eastAsia="黑体"/>
          <w:b/>
          <w:bCs/>
          <w:spacing w:val="36"/>
          <w:sz w:val="52"/>
          <w:szCs w:val="52"/>
        </w:rPr>
        <w:t>周口市公共资源交易中心</w:t>
      </w:r>
    </w:p>
    <w:p w14:paraId="4C616D03">
      <w:pPr>
        <w:tabs>
          <w:tab w:val="left" w:pos="315"/>
          <w:tab w:val="left" w:pos="8820"/>
        </w:tabs>
        <w:spacing w:line="500" w:lineRule="exact"/>
        <w:ind w:right="267" w:rightChars="127"/>
        <w:jc w:val="center"/>
        <w:rPr>
          <w:rFonts w:ascii="仿宋_GB2312" w:eastAsia="仿宋_GB2312"/>
          <w:b/>
          <w:bCs/>
          <w:sz w:val="48"/>
        </w:rPr>
      </w:pPr>
    </w:p>
    <w:p w14:paraId="2D8D1B7D">
      <w:pPr>
        <w:keepNext w:val="0"/>
        <w:keepLines w:val="0"/>
        <w:pageBreakBefore w:val="0"/>
        <w:widowControl w:val="0"/>
        <w:tabs>
          <w:tab w:val="left" w:pos="315"/>
          <w:tab w:val="left" w:pos="8820"/>
        </w:tabs>
        <w:kinsoku/>
        <w:wordWrap/>
        <w:overflowPunct/>
        <w:topLinePunct w:val="0"/>
        <w:autoSpaceDE/>
        <w:autoSpaceDN/>
        <w:bidi w:val="0"/>
        <w:adjustRightInd/>
        <w:snapToGrid/>
        <w:spacing w:line="560" w:lineRule="exact"/>
        <w:ind w:right="267" w:rightChars="127"/>
        <w:jc w:val="center"/>
        <w:textAlignment w:val="auto"/>
        <w:rPr>
          <w:rFonts w:ascii="微软简标宋" w:eastAsia="黑体"/>
          <w:b/>
          <w:bCs/>
          <w:sz w:val="52"/>
        </w:rPr>
      </w:pPr>
      <w:r>
        <w:rPr>
          <w:rFonts w:hint="eastAsia" w:ascii="微软简标宋" w:eastAsia="黑体"/>
          <w:b/>
          <w:bCs/>
          <w:sz w:val="52"/>
        </w:rPr>
        <w:t>竞争性磋商文件</w:t>
      </w:r>
    </w:p>
    <w:p w14:paraId="693F92B7">
      <w:pPr>
        <w:keepNext w:val="0"/>
        <w:keepLines w:val="0"/>
        <w:pageBreakBefore w:val="0"/>
        <w:widowControl w:val="0"/>
        <w:tabs>
          <w:tab w:val="left" w:pos="315"/>
          <w:tab w:val="left" w:pos="8820"/>
        </w:tabs>
        <w:kinsoku/>
        <w:wordWrap/>
        <w:overflowPunct/>
        <w:topLinePunct w:val="0"/>
        <w:autoSpaceDE/>
        <w:autoSpaceDN/>
        <w:bidi w:val="0"/>
        <w:adjustRightInd/>
        <w:snapToGrid/>
        <w:spacing w:line="560" w:lineRule="exact"/>
        <w:ind w:right="267" w:rightChars="127"/>
        <w:jc w:val="center"/>
        <w:textAlignment w:val="auto"/>
        <w:rPr>
          <w:rFonts w:ascii="仿宋_GB2312" w:eastAsia="仿宋_GB2312"/>
          <w:sz w:val="44"/>
        </w:rPr>
      </w:pPr>
    </w:p>
    <w:p w14:paraId="7B1D932D">
      <w:pPr>
        <w:tabs>
          <w:tab w:val="left" w:pos="315"/>
          <w:tab w:val="left" w:pos="8820"/>
        </w:tabs>
        <w:ind w:right="267" w:rightChars="127"/>
        <w:rPr>
          <w:rFonts w:ascii="仿宋_GB2312" w:eastAsia="仿宋_GB2312"/>
          <w:sz w:val="44"/>
        </w:rPr>
      </w:pPr>
    </w:p>
    <w:p w14:paraId="2A1FA5AE">
      <w:pPr>
        <w:tabs>
          <w:tab w:val="left" w:pos="315"/>
          <w:tab w:val="left" w:pos="8820"/>
        </w:tabs>
        <w:spacing w:line="500" w:lineRule="exact"/>
        <w:ind w:right="267" w:rightChars="127"/>
        <w:rPr>
          <w:rFonts w:ascii="仿宋_GB2312" w:eastAsia="仿宋_GB2312"/>
          <w:b/>
          <w:bCs/>
          <w:sz w:val="36"/>
        </w:rPr>
      </w:pPr>
    </w:p>
    <w:p w14:paraId="17AC5674">
      <w:pPr>
        <w:tabs>
          <w:tab w:val="left" w:pos="315"/>
          <w:tab w:val="left" w:pos="8820"/>
        </w:tabs>
        <w:spacing w:line="500" w:lineRule="exact"/>
        <w:ind w:right="267" w:rightChars="127"/>
        <w:rPr>
          <w:rFonts w:ascii="仿宋_GB2312" w:eastAsia="仿宋_GB2312"/>
          <w:b/>
          <w:bCs/>
          <w:sz w:val="36"/>
        </w:rPr>
      </w:pPr>
    </w:p>
    <w:p w14:paraId="5E695E6F">
      <w:pPr>
        <w:tabs>
          <w:tab w:val="left" w:pos="315"/>
          <w:tab w:val="left" w:pos="8820"/>
        </w:tabs>
        <w:spacing w:line="500" w:lineRule="exact"/>
        <w:ind w:right="267" w:rightChars="127"/>
        <w:jc w:val="center"/>
        <w:rPr>
          <w:rFonts w:ascii="宋体" w:hAnsi="宋体"/>
          <w:sz w:val="32"/>
        </w:rPr>
      </w:pPr>
    </w:p>
    <w:p w14:paraId="3E12CDF9">
      <w:pPr>
        <w:tabs>
          <w:tab w:val="left" w:pos="315"/>
          <w:tab w:val="left" w:pos="8820"/>
        </w:tabs>
        <w:spacing w:line="500" w:lineRule="exact"/>
        <w:ind w:right="267" w:rightChars="127"/>
        <w:jc w:val="center"/>
        <w:rPr>
          <w:rFonts w:ascii="微软简标宋" w:eastAsia="黑体"/>
          <w:b/>
          <w:bCs/>
          <w:sz w:val="52"/>
        </w:rPr>
      </w:pPr>
    </w:p>
    <w:p w14:paraId="33582BE1">
      <w:pPr>
        <w:tabs>
          <w:tab w:val="left" w:pos="315"/>
          <w:tab w:val="left" w:pos="8820"/>
        </w:tabs>
        <w:spacing w:line="500" w:lineRule="exact"/>
        <w:ind w:right="267" w:rightChars="127"/>
        <w:jc w:val="center"/>
        <w:rPr>
          <w:rFonts w:ascii="微软简标宋" w:eastAsia="黑体"/>
          <w:b/>
          <w:bCs/>
          <w:sz w:val="52"/>
        </w:rPr>
      </w:pPr>
    </w:p>
    <w:p w14:paraId="0D597E50">
      <w:pPr>
        <w:tabs>
          <w:tab w:val="left" w:pos="315"/>
          <w:tab w:val="left" w:pos="8820"/>
        </w:tabs>
        <w:spacing w:line="600" w:lineRule="exact"/>
        <w:ind w:right="267" w:rightChars="127"/>
        <w:jc w:val="left"/>
        <w:rPr>
          <w:rFonts w:hint="eastAsia" w:ascii="仿宋_GB2312" w:eastAsia="仿宋_GB2312" w:hAnsiTheme="minorHAnsi" w:cstheme="minorBidi"/>
          <w:b w:val="0"/>
          <w:w w:val="90"/>
          <w:kern w:val="2"/>
          <w:sz w:val="32"/>
          <w:szCs w:val="32"/>
          <w:u w:val="single"/>
          <w:lang w:val="en-US" w:eastAsia="zh-CN" w:bidi="ar-SA"/>
        </w:rPr>
      </w:pPr>
      <w:r>
        <w:rPr>
          <w:rFonts w:hint="eastAsia" w:ascii="微软简标宋" w:eastAsia="黑体"/>
          <w:b/>
          <w:bCs/>
          <w:sz w:val="30"/>
          <w:szCs w:val="30"/>
        </w:rPr>
        <w:t>项目名称:</w:t>
      </w:r>
      <w:r>
        <w:rPr>
          <w:rFonts w:hint="eastAsia" w:ascii="仿宋_GB2312" w:eastAsia="仿宋_GB2312" w:hAnsiTheme="minorHAnsi" w:cstheme="minorBidi"/>
          <w:b w:val="0"/>
          <w:w w:val="90"/>
          <w:kern w:val="2"/>
          <w:sz w:val="32"/>
          <w:szCs w:val="32"/>
          <w:u w:val="none"/>
          <w:lang w:val="en-US" w:eastAsia="zh-CN" w:bidi="ar-SA"/>
        </w:rPr>
        <w:t>太康县人民医院“周口市市级临床重点专科建设”项目</w:t>
      </w:r>
    </w:p>
    <w:p w14:paraId="19F795F4">
      <w:pPr>
        <w:tabs>
          <w:tab w:val="left" w:pos="315"/>
          <w:tab w:val="left" w:pos="8820"/>
        </w:tabs>
        <w:spacing w:line="600" w:lineRule="exact"/>
        <w:ind w:right="267" w:rightChars="127"/>
        <w:jc w:val="left"/>
        <w:rPr>
          <w:rFonts w:ascii="微软简标宋" w:eastAsia="黑体"/>
          <w:b/>
          <w:bCs/>
          <w:color w:val="000000" w:themeColor="text1"/>
          <w:sz w:val="30"/>
          <w:szCs w:val="30"/>
        </w:rPr>
      </w:pPr>
      <w:r>
        <w:rPr>
          <w:rFonts w:hint="eastAsia" w:ascii="微软简标宋" w:eastAsia="黑体"/>
          <w:b/>
          <w:bCs/>
          <w:sz w:val="30"/>
          <w:szCs w:val="30"/>
        </w:rPr>
        <w:t>项目编号:</w:t>
      </w:r>
      <w:r>
        <w:rPr>
          <w:rFonts w:hint="eastAsia" w:ascii="仿宋_GB2312" w:eastAsia="仿宋_GB2312" w:hAnsiTheme="minorHAnsi" w:cstheme="minorBidi"/>
          <w:b w:val="0"/>
          <w:color w:val="000000" w:themeColor="text1"/>
          <w:kern w:val="2"/>
          <w:sz w:val="32"/>
          <w:szCs w:val="32"/>
          <w:u w:val="none"/>
          <w:lang w:val="en-US" w:eastAsia="zh-CN" w:bidi="ar-SA"/>
        </w:rPr>
        <w:t>太财磋商采购-2025-16</w:t>
      </w:r>
    </w:p>
    <w:p w14:paraId="40B1AD53">
      <w:pPr>
        <w:pStyle w:val="10"/>
        <w:rPr>
          <w:rFonts w:ascii="微软简标宋" w:eastAsia="黑体"/>
          <w:b/>
          <w:bCs/>
          <w:sz w:val="52"/>
          <w:szCs w:val="24"/>
        </w:rPr>
      </w:pPr>
    </w:p>
    <w:p w14:paraId="383195F9">
      <w:pPr>
        <w:pStyle w:val="10"/>
        <w:rPr>
          <w:rFonts w:ascii="宋体" w:hAnsi="宋体"/>
          <w:b/>
          <w:sz w:val="32"/>
        </w:rPr>
      </w:pPr>
    </w:p>
    <w:p w14:paraId="03440B10">
      <w:pPr>
        <w:pStyle w:val="10"/>
        <w:rPr>
          <w:rFonts w:ascii="宋体" w:hAnsi="宋体"/>
          <w:b/>
          <w:sz w:val="32"/>
        </w:rPr>
      </w:pPr>
    </w:p>
    <w:p w14:paraId="26DFAAD4">
      <w:pPr>
        <w:pStyle w:val="10"/>
        <w:jc w:val="center"/>
        <w:rPr>
          <w:rFonts w:hint="eastAsia" w:ascii="宋体" w:hAnsi="宋体" w:eastAsia="宋体" w:cs="Times New Roman"/>
          <w:b/>
          <w:sz w:val="32"/>
        </w:rPr>
      </w:pPr>
      <w:r>
        <w:rPr>
          <w:rFonts w:hint="eastAsia" w:ascii="宋体" w:hAnsi="宋体" w:eastAsia="宋体" w:cs="Times New Roman"/>
          <w:b/>
          <w:sz w:val="32"/>
          <w:lang w:val="en-US" w:eastAsia="zh-CN"/>
        </w:rPr>
        <w:t>202</w:t>
      </w:r>
      <w:r>
        <w:rPr>
          <w:rFonts w:hint="eastAsia" w:ascii="宋体" w:hAnsi="宋体" w:cs="Times New Roman"/>
          <w:b/>
          <w:sz w:val="32"/>
          <w:lang w:val="en-US" w:eastAsia="zh-CN"/>
        </w:rPr>
        <w:t>5</w:t>
      </w:r>
      <w:r>
        <w:rPr>
          <w:rFonts w:hint="eastAsia" w:ascii="宋体" w:hAnsi="宋体" w:eastAsia="宋体" w:cs="Times New Roman"/>
          <w:b/>
          <w:sz w:val="32"/>
        </w:rPr>
        <w:t>年</w:t>
      </w:r>
      <w:r>
        <w:rPr>
          <w:rFonts w:hint="eastAsia" w:ascii="宋体" w:hAnsi="宋体" w:cs="Times New Roman"/>
          <w:b/>
          <w:sz w:val="32"/>
          <w:lang w:val="en-US" w:eastAsia="zh-CN"/>
        </w:rPr>
        <w:t>06</w:t>
      </w:r>
      <w:r>
        <w:rPr>
          <w:rFonts w:hint="eastAsia" w:ascii="宋体" w:hAnsi="宋体" w:eastAsia="宋体" w:cs="Times New Roman"/>
          <w:b/>
          <w:sz w:val="32"/>
        </w:rPr>
        <w:t>月</w:t>
      </w:r>
      <w:r>
        <w:rPr>
          <w:rFonts w:hint="eastAsia" w:ascii="宋体" w:hAnsi="宋体" w:cs="Times New Roman"/>
          <w:b/>
          <w:sz w:val="32"/>
          <w:lang w:val="en-US" w:eastAsia="zh-CN"/>
        </w:rPr>
        <w:t>05</w:t>
      </w:r>
      <w:r>
        <w:rPr>
          <w:rFonts w:hint="eastAsia" w:ascii="宋体" w:hAnsi="宋体" w:eastAsia="宋体" w:cs="Times New Roman"/>
          <w:b/>
          <w:sz w:val="32"/>
        </w:rPr>
        <w:t>日</w:t>
      </w:r>
    </w:p>
    <w:p w14:paraId="6042289A">
      <w:pPr>
        <w:pStyle w:val="10"/>
        <w:jc w:val="center"/>
        <w:rPr>
          <w:rFonts w:ascii="宋体" w:hAnsi="宋体"/>
          <w:b/>
          <w:sz w:val="32"/>
        </w:rPr>
      </w:pPr>
    </w:p>
    <w:p w14:paraId="5650891A">
      <w:pPr>
        <w:rPr>
          <w:rFonts w:ascii="仿宋_GB2312" w:eastAsia="仿宋_GB2312"/>
          <w:b/>
          <w:sz w:val="30"/>
          <w:szCs w:val="30"/>
        </w:rPr>
      </w:pPr>
    </w:p>
    <w:p w14:paraId="39B936A7">
      <w:pPr>
        <w:pStyle w:val="25"/>
        <w:ind w:firstLine="210"/>
      </w:pPr>
    </w:p>
    <w:p w14:paraId="2D21545C">
      <w:pPr>
        <w:pStyle w:val="25"/>
        <w:ind w:firstLine="210"/>
        <w:sectPr>
          <w:headerReference r:id="rId3" w:type="default"/>
          <w:footerReference r:id="rId4" w:type="default"/>
          <w:pgSz w:w="11907" w:h="16840"/>
          <w:pgMar w:top="2098" w:right="1474" w:bottom="1985" w:left="1588" w:header="851" w:footer="992" w:gutter="0"/>
          <w:pgBorders>
            <w:top w:val="none" w:sz="0" w:space="0"/>
            <w:left w:val="none" w:sz="0" w:space="0"/>
            <w:bottom w:val="none" w:sz="0" w:space="0"/>
            <w:right w:val="none" w:sz="0" w:space="0"/>
          </w:pgBorders>
          <w:cols w:space="720" w:num="1"/>
          <w:docGrid w:type="lines" w:linePitch="312" w:charSpace="0"/>
        </w:sectPr>
      </w:pPr>
    </w:p>
    <w:p w14:paraId="23B70FC6">
      <w:pPr>
        <w:pStyle w:val="25"/>
        <w:ind w:firstLine="210"/>
      </w:pPr>
    </w:p>
    <w:p w14:paraId="649B9B78">
      <w:pPr>
        <w:spacing w:line="560" w:lineRule="exact"/>
        <w:jc w:val="center"/>
        <w:rPr>
          <w:rFonts w:ascii="宋体" w:hAnsi="宋体" w:cs="宋体"/>
          <w:b/>
          <w:sz w:val="32"/>
          <w:szCs w:val="32"/>
        </w:rPr>
      </w:pPr>
      <w:r>
        <w:rPr>
          <w:rFonts w:hint="eastAsia" w:ascii="宋体" w:hAnsi="宋体" w:cs="宋体"/>
          <w:b/>
          <w:sz w:val="32"/>
          <w:szCs w:val="32"/>
        </w:rPr>
        <w:t>目     录</w:t>
      </w:r>
    </w:p>
    <w:p w14:paraId="56FAF002">
      <w:pPr>
        <w:rPr>
          <w:rFonts w:ascii="宋体" w:hAnsi="宋体" w:cs="宋体"/>
          <w:b/>
          <w:sz w:val="32"/>
          <w:szCs w:val="32"/>
        </w:rPr>
      </w:pPr>
    </w:p>
    <w:p w14:paraId="182A4124">
      <w:pPr>
        <w:spacing w:line="800" w:lineRule="exact"/>
        <w:rPr>
          <w:rFonts w:hint="default" w:ascii="宋体" w:hAnsi="宋体" w:eastAsia="宋体" w:cs="宋体"/>
          <w:b/>
          <w:sz w:val="32"/>
          <w:szCs w:val="32"/>
          <w:lang w:val="en-US" w:eastAsia="zh-CN"/>
        </w:rPr>
      </w:pPr>
      <w:r>
        <w:rPr>
          <w:rFonts w:hint="eastAsia" w:ascii="宋体" w:hAnsi="宋体" w:cs="宋体"/>
          <w:b/>
          <w:sz w:val="32"/>
          <w:szCs w:val="32"/>
        </w:rPr>
        <w:t>第一章  竞争性磋商邀请函</w:t>
      </w:r>
      <w:r>
        <w:rPr>
          <w:rFonts w:hint="eastAsia" w:ascii="宋体" w:hAnsi="宋体" w:cs="宋体"/>
          <w:b/>
          <w:sz w:val="32"/>
          <w:szCs w:val="32"/>
          <w:lang w:val="en-US" w:eastAsia="zh-CN"/>
        </w:rPr>
        <w:t xml:space="preserve"> .........................3</w:t>
      </w:r>
    </w:p>
    <w:p w14:paraId="140C89E4">
      <w:pPr>
        <w:spacing w:line="800" w:lineRule="exact"/>
        <w:rPr>
          <w:rFonts w:hint="default" w:ascii="宋体" w:hAnsi="宋体" w:cs="宋体"/>
          <w:b/>
          <w:sz w:val="32"/>
          <w:szCs w:val="32"/>
          <w:lang w:val="en-US" w:eastAsia="zh-CN"/>
        </w:rPr>
      </w:pPr>
      <w:r>
        <w:rPr>
          <w:rFonts w:hint="eastAsia" w:ascii="宋体" w:hAnsi="宋体" w:cs="宋体"/>
          <w:b/>
          <w:sz w:val="32"/>
          <w:szCs w:val="32"/>
        </w:rPr>
        <w:t xml:space="preserve">第二章  供应商须知 </w:t>
      </w:r>
      <w:r>
        <w:rPr>
          <w:rFonts w:hint="eastAsia" w:ascii="宋体" w:hAnsi="宋体" w:cs="宋体"/>
          <w:b/>
          <w:sz w:val="32"/>
          <w:szCs w:val="32"/>
          <w:lang w:val="en-US" w:eastAsia="zh-CN"/>
        </w:rPr>
        <w:t>...............................6</w:t>
      </w:r>
    </w:p>
    <w:p w14:paraId="4DA14B4D">
      <w:pPr>
        <w:spacing w:line="800" w:lineRule="exact"/>
        <w:rPr>
          <w:rFonts w:hint="default" w:ascii="宋体" w:hAnsi="宋体" w:eastAsia="宋体" w:cs="宋体"/>
          <w:b/>
          <w:sz w:val="32"/>
          <w:szCs w:val="32"/>
          <w:lang w:val="en-US" w:eastAsia="zh-CN"/>
        </w:rPr>
      </w:pPr>
      <w:r>
        <w:rPr>
          <w:rFonts w:hint="eastAsia" w:ascii="宋体" w:hAnsi="宋体" w:cs="宋体"/>
          <w:b/>
          <w:sz w:val="32"/>
          <w:szCs w:val="32"/>
        </w:rPr>
        <w:t>第三章</w:t>
      </w:r>
      <w:r>
        <w:rPr>
          <w:rFonts w:hint="eastAsia" w:ascii="宋体" w:hAnsi="宋体" w:cs="宋体"/>
          <w:b/>
          <w:sz w:val="32"/>
          <w:szCs w:val="32"/>
          <w:lang w:val="en-US" w:eastAsia="zh-CN"/>
        </w:rPr>
        <w:t xml:space="preserve">  </w:t>
      </w:r>
      <w:r>
        <w:rPr>
          <w:rFonts w:hint="eastAsia" w:ascii="宋体" w:hAnsi="宋体" w:cs="宋体"/>
          <w:b/>
          <w:sz w:val="32"/>
          <w:szCs w:val="32"/>
        </w:rPr>
        <w:t>采购项目内容及要求</w:t>
      </w:r>
      <w:r>
        <w:rPr>
          <w:rFonts w:hint="eastAsia" w:ascii="宋体" w:hAnsi="宋体" w:cs="宋体"/>
          <w:b/>
          <w:sz w:val="32"/>
          <w:szCs w:val="32"/>
          <w:lang w:val="en-US" w:eastAsia="zh-CN"/>
        </w:rPr>
        <w:t>.......................24</w:t>
      </w:r>
    </w:p>
    <w:p w14:paraId="6011C1E6">
      <w:pPr>
        <w:spacing w:line="800" w:lineRule="exact"/>
        <w:rPr>
          <w:rFonts w:ascii="宋体" w:hAnsi="宋体" w:cs="宋体"/>
          <w:b/>
          <w:sz w:val="32"/>
          <w:szCs w:val="32"/>
        </w:rPr>
      </w:pPr>
      <w:r>
        <w:rPr>
          <w:rFonts w:hint="eastAsia" w:ascii="宋体" w:hAnsi="宋体" w:cs="宋体"/>
          <w:b/>
          <w:sz w:val="32"/>
          <w:szCs w:val="32"/>
        </w:rPr>
        <w:t>第四章  响应性文件内容及格式</w:t>
      </w:r>
      <w:r>
        <w:rPr>
          <w:rFonts w:hint="eastAsia" w:ascii="宋体" w:hAnsi="宋体" w:cs="宋体"/>
          <w:b/>
          <w:sz w:val="32"/>
          <w:szCs w:val="32"/>
          <w:lang w:val="en-US" w:eastAsia="zh-CN"/>
        </w:rPr>
        <w:t>.....................25</w:t>
      </w:r>
    </w:p>
    <w:p w14:paraId="7F3F4961">
      <w:pPr>
        <w:spacing w:line="800" w:lineRule="exact"/>
        <w:rPr>
          <w:rFonts w:hint="default" w:ascii="宋体" w:hAnsi="宋体" w:eastAsia="宋体" w:cs="宋体"/>
          <w:b/>
          <w:sz w:val="32"/>
          <w:szCs w:val="32"/>
          <w:lang w:val="en-US" w:eastAsia="zh-CN"/>
        </w:rPr>
      </w:pPr>
      <w:r>
        <w:rPr>
          <w:rFonts w:hint="eastAsia" w:ascii="宋体" w:hAnsi="宋体" w:cs="宋体"/>
          <w:b/>
          <w:sz w:val="32"/>
          <w:szCs w:val="32"/>
        </w:rPr>
        <w:t>第五章  合同主要条款</w:t>
      </w:r>
      <w:r>
        <w:rPr>
          <w:rFonts w:hint="eastAsia" w:ascii="宋体" w:hAnsi="宋体" w:cs="宋体"/>
          <w:b/>
          <w:sz w:val="32"/>
          <w:szCs w:val="32"/>
          <w:lang w:val="en-US" w:eastAsia="zh-CN"/>
        </w:rPr>
        <w:t xml:space="preserve"> </w:t>
      </w:r>
      <w:r>
        <w:rPr>
          <w:rFonts w:hint="eastAsia" w:ascii="宋体" w:hAnsi="宋体" w:cs="宋体"/>
          <w:b/>
          <w:sz w:val="32"/>
          <w:szCs w:val="32"/>
        </w:rPr>
        <w:t>合同签订指引</w:t>
      </w:r>
      <w:r>
        <w:rPr>
          <w:rFonts w:hint="eastAsia" w:ascii="宋体" w:hAnsi="宋体" w:cs="宋体"/>
          <w:b/>
          <w:sz w:val="32"/>
          <w:szCs w:val="32"/>
          <w:lang w:val="en-US" w:eastAsia="zh-CN"/>
        </w:rPr>
        <w:t>、</w:t>
      </w:r>
      <w:r>
        <w:rPr>
          <w:rFonts w:hint="eastAsia" w:ascii="宋体" w:hAnsi="宋体" w:cs="宋体"/>
          <w:b/>
          <w:sz w:val="32"/>
          <w:szCs w:val="32"/>
        </w:rPr>
        <w:t>供应商履约验收指引</w:t>
      </w:r>
      <w:r>
        <w:rPr>
          <w:rFonts w:hint="eastAsia" w:ascii="宋体" w:hAnsi="宋体" w:cs="宋体"/>
          <w:b/>
          <w:sz w:val="32"/>
          <w:szCs w:val="32"/>
          <w:lang w:val="en-US" w:eastAsia="zh-CN"/>
        </w:rPr>
        <w:t>38</w:t>
      </w:r>
    </w:p>
    <w:p w14:paraId="40E89C47">
      <w:pPr>
        <w:spacing w:line="800" w:lineRule="exact"/>
        <w:ind w:firstLine="2249" w:firstLineChars="700"/>
        <w:rPr>
          <w:rFonts w:hint="eastAsia" w:ascii="宋体" w:hAnsi="宋体" w:cs="宋体"/>
          <w:b/>
          <w:sz w:val="32"/>
          <w:szCs w:val="32"/>
          <w:lang w:eastAsia="zh-CN"/>
        </w:rPr>
      </w:pPr>
    </w:p>
    <w:p w14:paraId="1BC40EEF">
      <w:pPr>
        <w:spacing w:line="800" w:lineRule="exact"/>
        <w:ind w:firstLine="2249" w:firstLineChars="700"/>
        <w:rPr>
          <w:rFonts w:hint="eastAsia" w:ascii="宋体" w:hAnsi="宋体" w:cs="宋体"/>
          <w:b/>
          <w:sz w:val="32"/>
          <w:szCs w:val="32"/>
          <w:lang w:val="en-US" w:eastAsia="zh-CN"/>
        </w:rPr>
      </w:pPr>
    </w:p>
    <w:p w14:paraId="7D355233">
      <w:pPr>
        <w:spacing w:line="800" w:lineRule="exact"/>
        <w:ind w:firstLine="2249" w:firstLineChars="700"/>
        <w:rPr>
          <w:rFonts w:hint="eastAsia" w:ascii="宋体" w:hAnsi="宋体" w:cs="宋体"/>
          <w:b/>
          <w:sz w:val="32"/>
          <w:szCs w:val="32"/>
        </w:rPr>
      </w:pPr>
    </w:p>
    <w:p w14:paraId="34F8E92A">
      <w:pPr>
        <w:jc w:val="center"/>
        <w:rPr>
          <w:rFonts w:ascii="宋体" w:hAnsi="宋体" w:cs="宋体"/>
          <w:b/>
          <w:sz w:val="32"/>
          <w:szCs w:val="32"/>
        </w:rPr>
      </w:pPr>
      <w:r>
        <w:rPr>
          <w:rFonts w:hint="eastAsia" w:ascii="仿宋_GB2312" w:eastAsia="仿宋_GB2312"/>
          <w:b/>
          <w:sz w:val="32"/>
          <w:szCs w:val="32"/>
        </w:rPr>
        <w:br w:type="page"/>
      </w:r>
      <w:r>
        <w:rPr>
          <w:rFonts w:hint="eastAsia" w:ascii="宋体" w:hAnsi="宋体" w:cs="宋体"/>
          <w:b/>
          <w:sz w:val="32"/>
          <w:szCs w:val="32"/>
        </w:rPr>
        <w:t>第一章    竞争性磋商邀请函</w:t>
      </w:r>
    </w:p>
    <w:p w14:paraId="01D5D4D7">
      <w:pPr>
        <w:pStyle w:val="35"/>
      </w:pPr>
    </w:p>
    <w:p w14:paraId="53976D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项目概况</w:t>
      </w:r>
    </w:p>
    <w:p w14:paraId="716757C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宋体" w:hAnsi="宋体" w:cs="宋体"/>
          <w:i w:val="0"/>
          <w:iCs w:val="0"/>
          <w:sz w:val="24"/>
          <w:szCs w:val="24"/>
          <w:lang w:val="en-US" w:eastAsia="zh-CN"/>
        </w:rPr>
        <w:t>太康县人民医院“周口市市级临床重点专科建设”项目</w:t>
      </w:r>
      <w:r>
        <w:rPr>
          <w:rFonts w:hint="eastAsia" w:ascii="宋体" w:hAnsi="宋体" w:eastAsia="宋体" w:cs="宋体"/>
          <w:i w:val="0"/>
          <w:iCs w:val="0"/>
          <w:sz w:val="24"/>
          <w:szCs w:val="24"/>
          <w:lang w:val="en-US" w:eastAsia="zh-CN"/>
        </w:rPr>
        <w:t>的潜在投标人应在周口市公共资源交易中心网（http://jyzx.zhoukou.gov.cn）获取</w:t>
      </w:r>
      <w:r>
        <w:rPr>
          <w:rFonts w:hint="eastAsia" w:ascii="宋体" w:hAnsi="宋体" w:cs="宋体"/>
          <w:i w:val="0"/>
          <w:iCs w:val="0"/>
          <w:sz w:val="24"/>
          <w:szCs w:val="24"/>
          <w:lang w:val="en-US" w:eastAsia="zh-CN"/>
        </w:rPr>
        <w:t>采购</w:t>
      </w:r>
      <w:r>
        <w:rPr>
          <w:rFonts w:hint="eastAsia" w:ascii="宋体" w:hAnsi="宋体" w:eastAsia="宋体" w:cs="宋体"/>
          <w:i w:val="0"/>
          <w:iCs w:val="0"/>
          <w:sz w:val="24"/>
          <w:szCs w:val="24"/>
          <w:lang w:val="en-US" w:eastAsia="zh-CN"/>
        </w:rPr>
        <w:t>文件，并于</w:t>
      </w:r>
      <w:r>
        <w:rPr>
          <w:rFonts w:hint="eastAsia" w:ascii="宋体" w:hAnsi="宋体" w:cs="宋体"/>
          <w:i w:val="0"/>
          <w:iCs w:val="0"/>
          <w:color w:val="auto"/>
          <w:sz w:val="24"/>
          <w:szCs w:val="24"/>
          <w:lang w:val="en-US" w:eastAsia="zh-CN"/>
        </w:rPr>
        <w:t>2025年6月16日10时00分</w:t>
      </w:r>
      <w:r>
        <w:rPr>
          <w:rFonts w:hint="eastAsia" w:ascii="宋体" w:hAnsi="宋体" w:eastAsia="宋体" w:cs="宋体"/>
          <w:i w:val="0"/>
          <w:iCs w:val="0"/>
          <w:color w:val="auto"/>
          <w:sz w:val="24"/>
          <w:szCs w:val="24"/>
        </w:rPr>
        <w:t>（北京时间）</w:t>
      </w:r>
      <w:r>
        <w:rPr>
          <w:rFonts w:hint="eastAsia" w:ascii="宋体" w:hAnsi="宋体" w:eastAsia="宋体" w:cs="宋体"/>
          <w:i w:val="0"/>
          <w:iCs w:val="0"/>
          <w:sz w:val="24"/>
          <w:szCs w:val="24"/>
          <w:lang w:val="en-US" w:eastAsia="zh-CN"/>
        </w:rPr>
        <w:t>前递交</w:t>
      </w:r>
      <w:r>
        <w:rPr>
          <w:rFonts w:hint="eastAsia" w:ascii="宋体" w:hAnsi="宋体" w:cs="宋体"/>
          <w:i w:val="0"/>
          <w:iCs w:val="0"/>
          <w:sz w:val="24"/>
          <w:szCs w:val="24"/>
          <w:lang w:val="en-US" w:eastAsia="zh-CN"/>
        </w:rPr>
        <w:t>响应</w:t>
      </w:r>
      <w:r>
        <w:rPr>
          <w:rFonts w:hint="eastAsia" w:ascii="宋体" w:hAnsi="宋体" w:eastAsia="宋体" w:cs="宋体"/>
          <w:i w:val="0"/>
          <w:iCs w:val="0"/>
          <w:sz w:val="24"/>
          <w:szCs w:val="24"/>
          <w:lang w:val="en-US" w:eastAsia="zh-CN"/>
        </w:rPr>
        <w:t>文件。</w:t>
      </w:r>
    </w:p>
    <w:p w14:paraId="091CB484">
      <w:pPr>
        <w:pStyle w:val="4"/>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Theme="minorEastAsia" w:hAnsiTheme="minorEastAsia" w:eastAsiaTheme="minorEastAsia" w:cstheme="minorEastAsia"/>
          <w:b w:val="0"/>
          <w:sz w:val="24"/>
          <w:szCs w:val="24"/>
        </w:rPr>
      </w:pPr>
      <w:bookmarkStart w:id="0" w:name="_Toc28359012"/>
      <w:bookmarkStart w:id="1" w:name="_Toc35393629"/>
      <w:bookmarkStart w:id="2" w:name="_Toc28359089"/>
      <w:bookmarkStart w:id="3" w:name="_Toc35393798"/>
      <w:r>
        <w:rPr>
          <w:rFonts w:hint="eastAsia" w:asciiTheme="minorEastAsia" w:hAnsiTheme="minorEastAsia" w:eastAsiaTheme="minorEastAsia" w:cstheme="minorEastAsia"/>
          <w:b w:val="0"/>
          <w:sz w:val="24"/>
          <w:szCs w:val="24"/>
        </w:rPr>
        <w:t>一、项目基本情况</w:t>
      </w:r>
      <w:bookmarkEnd w:id="0"/>
      <w:bookmarkEnd w:id="1"/>
      <w:bookmarkEnd w:id="2"/>
      <w:bookmarkEnd w:id="3"/>
    </w:p>
    <w:p w14:paraId="41D99B01">
      <w:pPr>
        <w:tabs>
          <w:tab w:val="left" w:pos="315"/>
          <w:tab w:val="left" w:pos="8820"/>
        </w:tabs>
        <w:spacing w:line="600" w:lineRule="exact"/>
        <w:ind w:right="267" w:rightChars="127" w:firstLine="480" w:firstLineChars="200"/>
        <w:jc w:val="left"/>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lang w:val="en-US" w:eastAsia="zh-CN"/>
        </w:rPr>
        <w:t>1.</w:t>
      </w:r>
      <w:r>
        <w:rPr>
          <w:rFonts w:hint="eastAsia" w:asciiTheme="minorEastAsia" w:hAnsiTheme="minorEastAsia" w:eastAsiaTheme="minorEastAsia" w:cstheme="minorEastAsia"/>
          <w:i w:val="0"/>
          <w:iCs w:val="0"/>
          <w:sz w:val="24"/>
          <w:szCs w:val="24"/>
        </w:rPr>
        <w:t>项目编号：</w:t>
      </w:r>
      <w:r>
        <w:rPr>
          <w:rFonts w:hint="eastAsia" w:ascii="宋体" w:hAnsi="宋体" w:cs="宋体"/>
          <w:i w:val="0"/>
          <w:iCs w:val="0"/>
          <w:sz w:val="24"/>
          <w:szCs w:val="24"/>
          <w:lang w:val="en-US" w:eastAsia="zh-CN"/>
        </w:rPr>
        <w:t>太财磋商采购-2025-16</w:t>
      </w:r>
    </w:p>
    <w:p w14:paraId="7578E1D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i w:val="0"/>
          <w:iCs w:val="0"/>
          <w:sz w:val="24"/>
          <w:szCs w:val="24"/>
          <w:u w:val="single"/>
        </w:rPr>
      </w:pPr>
      <w:r>
        <w:rPr>
          <w:rFonts w:hint="eastAsia" w:asciiTheme="minorEastAsia" w:hAnsiTheme="minorEastAsia" w:eastAsiaTheme="minorEastAsia" w:cstheme="minorEastAsia"/>
          <w:i w:val="0"/>
          <w:iCs w:val="0"/>
          <w:sz w:val="24"/>
          <w:szCs w:val="24"/>
          <w:lang w:val="en-US" w:eastAsia="zh-CN"/>
        </w:rPr>
        <w:t>2.</w:t>
      </w:r>
      <w:r>
        <w:rPr>
          <w:rFonts w:hint="eastAsia" w:asciiTheme="minorEastAsia" w:hAnsiTheme="minorEastAsia" w:eastAsiaTheme="minorEastAsia" w:cstheme="minorEastAsia"/>
          <w:i w:val="0"/>
          <w:iCs w:val="0"/>
          <w:sz w:val="24"/>
          <w:szCs w:val="24"/>
        </w:rPr>
        <w:t>项目名称：</w:t>
      </w:r>
      <w:r>
        <w:rPr>
          <w:rFonts w:hint="eastAsia" w:ascii="宋体" w:hAnsi="宋体" w:cs="宋体"/>
          <w:i w:val="0"/>
          <w:iCs w:val="0"/>
          <w:sz w:val="24"/>
          <w:szCs w:val="24"/>
          <w:lang w:val="en-US" w:eastAsia="zh-CN"/>
        </w:rPr>
        <w:t>太康县人民医院“周口市市级临床重点专科建设”项目</w:t>
      </w:r>
    </w:p>
    <w:p w14:paraId="29FAC02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i w:val="0"/>
          <w:iCs w:val="0"/>
          <w:sz w:val="24"/>
          <w:szCs w:val="24"/>
          <w:lang w:val="en-US" w:eastAsia="zh-CN"/>
        </w:rPr>
      </w:pPr>
      <w:r>
        <w:rPr>
          <w:rFonts w:hint="eastAsia" w:asciiTheme="minorEastAsia" w:hAnsiTheme="minorEastAsia" w:eastAsiaTheme="minorEastAsia" w:cstheme="minorEastAsia"/>
          <w:i w:val="0"/>
          <w:iCs w:val="0"/>
          <w:sz w:val="24"/>
          <w:szCs w:val="24"/>
          <w:lang w:val="en-US" w:eastAsia="zh-CN"/>
        </w:rPr>
        <w:t>3.</w:t>
      </w:r>
      <w:r>
        <w:rPr>
          <w:rFonts w:hint="eastAsia" w:asciiTheme="minorEastAsia" w:hAnsiTheme="minorEastAsia" w:eastAsiaTheme="minorEastAsia" w:cstheme="minorEastAsia"/>
          <w:i w:val="0"/>
          <w:iCs w:val="0"/>
          <w:sz w:val="24"/>
          <w:szCs w:val="24"/>
        </w:rPr>
        <w:t>采购方式：竞争性</w:t>
      </w:r>
      <w:r>
        <w:rPr>
          <w:rFonts w:hint="eastAsia" w:asciiTheme="minorEastAsia" w:hAnsiTheme="minorEastAsia" w:eastAsiaTheme="minorEastAsia" w:cstheme="minorEastAsia"/>
          <w:i w:val="0"/>
          <w:iCs w:val="0"/>
          <w:sz w:val="24"/>
          <w:szCs w:val="24"/>
          <w:lang w:val="en-US" w:eastAsia="zh-CN"/>
        </w:rPr>
        <w:t>磋商</w:t>
      </w:r>
    </w:p>
    <w:p w14:paraId="58F6F0D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i w:val="0"/>
          <w:iCs w:val="0"/>
          <w:sz w:val="24"/>
          <w:szCs w:val="24"/>
          <w:lang w:val="en-US" w:eastAsia="zh-CN"/>
        </w:rPr>
      </w:pPr>
      <w:r>
        <w:rPr>
          <w:rFonts w:hint="eastAsia" w:asciiTheme="minorEastAsia" w:hAnsiTheme="minorEastAsia" w:eastAsiaTheme="minorEastAsia" w:cstheme="minorEastAsia"/>
          <w:i w:val="0"/>
          <w:iCs w:val="0"/>
          <w:sz w:val="24"/>
          <w:szCs w:val="24"/>
          <w:lang w:val="en-US" w:eastAsia="zh-CN"/>
        </w:rPr>
        <w:t>4.</w:t>
      </w:r>
      <w:r>
        <w:rPr>
          <w:rFonts w:hint="eastAsia" w:asciiTheme="minorEastAsia" w:hAnsiTheme="minorEastAsia" w:eastAsiaTheme="minorEastAsia" w:cstheme="minorEastAsia"/>
          <w:i w:val="0"/>
          <w:iCs w:val="0"/>
          <w:sz w:val="24"/>
          <w:szCs w:val="24"/>
        </w:rPr>
        <w:t>预算金额：</w:t>
      </w:r>
      <w:r>
        <w:rPr>
          <w:rFonts w:hint="eastAsia" w:asciiTheme="minorEastAsia" w:hAnsiTheme="minorEastAsia" w:eastAsiaTheme="minorEastAsia" w:cstheme="minorEastAsia"/>
          <w:i w:val="0"/>
          <w:iCs w:val="0"/>
          <w:sz w:val="24"/>
          <w:szCs w:val="24"/>
          <w:lang w:val="en-US" w:eastAsia="zh-CN"/>
        </w:rPr>
        <w:t>500000.00元</w:t>
      </w:r>
    </w:p>
    <w:p w14:paraId="66CFA82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最高限价：</w:t>
      </w:r>
      <w:r>
        <w:rPr>
          <w:rFonts w:hint="eastAsia" w:asciiTheme="minorEastAsia" w:hAnsiTheme="minorEastAsia" w:eastAsiaTheme="minorEastAsia" w:cstheme="minorEastAsia"/>
          <w:i w:val="0"/>
          <w:iCs w:val="0"/>
          <w:sz w:val="24"/>
          <w:szCs w:val="24"/>
          <w:lang w:val="en-US" w:eastAsia="zh-CN"/>
        </w:rPr>
        <w:t>500000.00元</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027"/>
        <w:gridCol w:w="1639"/>
        <w:gridCol w:w="1803"/>
        <w:gridCol w:w="1803"/>
      </w:tblGrid>
      <w:tr w14:paraId="51B36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shd w:val="clear" w:color="auto" w:fill="auto"/>
            <w:vAlign w:val="center"/>
          </w:tcPr>
          <w:p w14:paraId="140A7A57">
            <w:pPr>
              <w:pStyle w:val="24"/>
              <w:shd w:val="clear" w:color="auto" w:fill="FFFFFF"/>
              <w:adjustRightInd w:val="0"/>
              <w:snapToGrid w:val="0"/>
              <w:spacing w:before="0" w:beforeAutospacing="0" w:after="0" w:afterAutospacing="0" w:line="360" w:lineRule="auto"/>
              <w:jc w:val="both"/>
              <w:rPr>
                <w:rFonts w:hint="eastAsia" w:eastAsia="宋体"/>
                <w:color w:val="auto"/>
                <w:vertAlign w:val="baseline"/>
                <w:lang w:val="en-US" w:eastAsia="zh-CN"/>
              </w:rPr>
            </w:pPr>
            <w:r>
              <w:rPr>
                <w:rFonts w:hint="eastAsia"/>
                <w:color w:val="auto"/>
                <w:vertAlign w:val="baseline"/>
                <w:lang w:val="en-US" w:eastAsia="zh-CN"/>
              </w:rPr>
              <w:t>序号</w:t>
            </w:r>
          </w:p>
        </w:tc>
        <w:tc>
          <w:tcPr>
            <w:tcW w:w="3087" w:type="dxa"/>
            <w:shd w:val="clear" w:color="auto" w:fill="auto"/>
            <w:vAlign w:val="center"/>
          </w:tcPr>
          <w:p w14:paraId="31E1F514">
            <w:pPr>
              <w:pStyle w:val="24"/>
              <w:shd w:val="clear" w:color="auto" w:fill="FFFFFF"/>
              <w:adjustRightInd w:val="0"/>
              <w:snapToGrid w:val="0"/>
              <w:spacing w:before="0" w:beforeAutospacing="0" w:after="0" w:afterAutospacing="0" w:line="360" w:lineRule="auto"/>
              <w:jc w:val="center"/>
              <w:rPr>
                <w:rFonts w:hint="eastAsia" w:eastAsia="宋体"/>
                <w:color w:val="auto"/>
                <w:vertAlign w:val="baseline"/>
                <w:lang w:eastAsia="zh-CN"/>
              </w:rPr>
            </w:pPr>
            <w:r>
              <w:rPr>
                <w:rFonts w:hint="eastAsia"/>
                <w:color w:val="auto"/>
                <w:vertAlign w:val="baseline"/>
                <w:lang w:eastAsia="zh-CN"/>
              </w:rPr>
              <w:t>包号</w:t>
            </w:r>
          </w:p>
        </w:tc>
        <w:tc>
          <w:tcPr>
            <w:tcW w:w="1661" w:type="dxa"/>
            <w:shd w:val="clear" w:color="auto" w:fill="auto"/>
            <w:vAlign w:val="center"/>
          </w:tcPr>
          <w:p w14:paraId="4A057C3B">
            <w:pPr>
              <w:pStyle w:val="24"/>
              <w:shd w:val="clear" w:color="auto" w:fill="FFFFFF"/>
              <w:adjustRightInd w:val="0"/>
              <w:snapToGrid w:val="0"/>
              <w:spacing w:before="0" w:beforeAutospacing="0" w:after="0" w:afterAutospacing="0" w:line="360" w:lineRule="auto"/>
              <w:jc w:val="center"/>
              <w:rPr>
                <w:rFonts w:hint="eastAsia"/>
                <w:color w:val="auto"/>
                <w:vertAlign w:val="baseline"/>
              </w:rPr>
            </w:pPr>
            <w:r>
              <w:rPr>
                <w:rFonts w:hint="eastAsia" w:cs="宋体" w:asciiTheme="minorEastAsia" w:hAnsiTheme="minorEastAsia" w:eastAsiaTheme="minorEastAsia"/>
                <w:color w:val="auto"/>
                <w:kern w:val="2"/>
                <w:szCs w:val="24"/>
              </w:rPr>
              <w:t>包名称</w:t>
            </w:r>
          </w:p>
        </w:tc>
        <w:tc>
          <w:tcPr>
            <w:tcW w:w="1815" w:type="dxa"/>
            <w:shd w:val="clear" w:color="auto" w:fill="auto"/>
            <w:vAlign w:val="center"/>
          </w:tcPr>
          <w:p w14:paraId="0C7D6DDF">
            <w:pPr>
              <w:pStyle w:val="24"/>
              <w:shd w:val="clear" w:color="auto" w:fill="FFFFFF"/>
              <w:adjustRightInd w:val="0"/>
              <w:snapToGrid w:val="0"/>
              <w:spacing w:before="0" w:beforeAutospacing="0" w:after="0" w:afterAutospacing="0" w:line="360" w:lineRule="auto"/>
              <w:jc w:val="center"/>
              <w:rPr>
                <w:rFonts w:hint="eastAsia" w:cs="宋体" w:asciiTheme="minorEastAsia" w:hAnsiTheme="minorEastAsia" w:eastAsiaTheme="minorEastAsia"/>
                <w:color w:val="auto"/>
                <w:kern w:val="2"/>
                <w:szCs w:val="24"/>
                <w:lang w:val="en-US" w:eastAsia="zh-CN"/>
              </w:rPr>
            </w:pPr>
            <w:r>
              <w:rPr>
                <w:rFonts w:hint="eastAsia" w:cs="宋体" w:asciiTheme="minorEastAsia" w:hAnsiTheme="minorEastAsia" w:eastAsiaTheme="minorEastAsia"/>
                <w:color w:val="auto"/>
                <w:kern w:val="2"/>
                <w:szCs w:val="24"/>
              </w:rPr>
              <w:t>包</w:t>
            </w:r>
            <w:r>
              <w:rPr>
                <w:rFonts w:hint="eastAsia" w:cs="宋体" w:asciiTheme="minorEastAsia" w:hAnsiTheme="minorEastAsia" w:eastAsiaTheme="minorEastAsia"/>
                <w:color w:val="auto"/>
                <w:kern w:val="2"/>
                <w:szCs w:val="24"/>
                <w:lang w:eastAsia="zh-CN"/>
              </w:rPr>
              <w:t>预算（元）</w:t>
            </w:r>
          </w:p>
        </w:tc>
        <w:tc>
          <w:tcPr>
            <w:tcW w:w="1815" w:type="dxa"/>
            <w:shd w:val="clear" w:color="auto" w:fill="auto"/>
            <w:vAlign w:val="center"/>
          </w:tcPr>
          <w:p w14:paraId="4F8206AF">
            <w:pPr>
              <w:pStyle w:val="24"/>
              <w:shd w:val="clear" w:color="auto" w:fill="FFFFFF"/>
              <w:adjustRightInd w:val="0"/>
              <w:snapToGrid w:val="0"/>
              <w:spacing w:before="0" w:beforeAutospacing="0" w:after="0" w:afterAutospacing="0" w:line="360" w:lineRule="auto"/>
              <w:jc w:val="center"/>
              <w:rPr>
                <w:rFonts w:hint="eastAsia" w:cs="宋体" w:asciiTheme="minorEastAsia" w:hAnsiTheme="minorEastAsia" w:eastAsiaTheme="minorEastAsia"/>
                <w:color w:val="auto"/>
                <w:kern w:val="2"/>
                <w:szCs w:val="24"/>
                <w:lang w:eastAsia="zh-CN"/>
              </w:rPr>
            </w:pPr>
            <w:r>
              <w:rPr>
                <w:rFonts w:hint="eastAsia" w:cs="宋体" w:asciiTheme="minorEastAsia" w:hAnsiTheme="minorEastAsia" w:eastAsiaTheme="minorEastAsia"/>
                <w:color w:val="auto"/>
                <w:kern w:val="2"/>
                <w:szCs w:val="24"/>
              </w:rPr>
              <w:t>包最高限价</w:t>
            </w:r>
            <w:r>
              <w:rPr>
                <w:rFonts w:hint="eastAsia" w:cs="宋体" w:asciiTheme="minorEastAsia" w:hAnsiTheme="minorEastAsia" w:eastAsiaTheme="minorEastAsia"/>
                <w:color w:val="auto"/>
                <w:kern w:val="2"/>
                <w:szCs w:val="24"/>
                <w:lang w:eastAsia="zh-CN"/>
              </w:rPr>
              <w:t>（元）</w:t>
            </w:r>
          </w:p>
        </w:tc>
      </w:tr>
      <w:tr w14:paraId="53FC9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680" w:type="dxa"/>
            <w:shd w:val="clear" w:color="auto" w:fill="auto"/>
            <w:vAlign w:val="center"/>
          </w:tcPr>
          <w:p w14:paraId="30A32714">
            <w:pPr>
              <w:pStyle w:val="24"/>
              <w:shd w:val="clear" w:color="auto" w:fill="FFFFFF"/>
              <w:adjustRightInd w:val="0"/>
              <w:snapToGrid w:val="0"/>
              <w:spacing w:before="0" w:beforeAutospacing="0" w:after="0" w:afterAutospacing="0" w:line="360" w:lineRule="auto"/>
              <w:jc w:val="center"/>
              <w:rPr>
                <w:rFonts w:hint="eastAsia"/>
                <w:color w:val="auto"/>
                <w:vertAlign w:val="baseline"/>
              </w:rPr>
            </w:pPr>
            <w:r>
              <w:rPr>
                <w:rFonts w:hint="eastAsia" w:cs="宋体" w:asciiTheme="minorEastAsia" w:hAnsiTheme="minorEastAsia" w:eastAsiaTheme="minorEastAsia"/>
                <w:color w:val="auto"/>
                <w:kern w:val="2"/>
                <w:szCs w:val="24"/>
              </w:rPr>
              <w:t>1</w:t>
            </w:r>
          </w:p>
        </w:tc>
        <w:tc>
          <w:tcPr>
            <w:tcW w:w="3087" w:type="dxa"/>
            <w:shd w:val="clear" w:color="auto" w:fill="auto"/>
            <w:vAlign w:val="center"/>
          </w:tcPr>
          <w:p w14:paraId="61583709">
            <w:pPr>
              <w:adjustRightInd w:val="0"/>
              <w:snapToGrid w:val="0"/>
              <w:spacing w:line="360" w:lineRule="auto"/>
              <w:jc w:val="center"/>
              <w:rPr>
                <w:rFonts w:hint="eastAsia" w:eastAsia="宋体"/>
                <w:color w:val="auto"/>
                <w:vertAlign w:val="baseline"/>
                <w:lang w:val="en-US" w:eastAsia="zh-CN"/>
              </w:rPr>
            </w:pPr>
            <w:r>
              <w:rPr>
                <w:rFonts w:hint="eastAsia"/>
                <w:color w:val="auto"/>
                <w:vertAlign w:val="baseline"/>
                <w:lang w:val="en-US" w:eastAsia="zh-CN"/>
              </w:rPr>
              <w:t>1</w:t>
            </w:r>
          </w:p>
        </w:tc>
        <w:tc>
          <w:tcPr>
            <w:tcW w:w="1661" w:type="dxa"/>
            <w:shd w:val="clear" w:color="auto" w:fill="auto"/>
            <w:vAlign w:val="center"/>
          </w:tcPr>
          <w:p w14:paraId="03A2953F">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color w:val="auto"/>
                <w:vertAlign w:val="baseline"/>
              </w:rPr>
            </w:pPr>
            <w:r>
              <w:rPr>
                <w:rFonts w:hint="eastAsia" w:ascii="宋体" w:hAnsi="宋体" w:cs="宋体"/>
                <w:i w:val="0"/>
                <w:iCs w:val="0"/>
                <w:color w:val="auto"/>
                <w:sz w:val="24"/>
                <w:szCs w:val="24"/>
                <w:lang w:val="en-US" w:eastAsia="zh-CN"/>
              </w:rPr>
              <w:t>太康县人民医院“周口市市级临床重点专科建设”项目</w:t>
            </w:r>
          </w:p>
        </w:tc>
        <w:tc>
          <w:tcPr>
            <w:tcW w:w="1815" w:type="dxa"/>
            <w:shd w:val="clear" w:color="auto" w:fill="auto"/>
            <w:vAlign w:val="center"/>
          </w:tcPr>
          <w:p w14:paraId="0E587FCE">
            <w:pPr>
              <w:adjustRightInd w:val="0"/>
              <w:snapToGrid w:val="0"/>
              <w:spacing w:line="360" w:lineRule="auto"/>
              <w:jc w:val="center"/>
              <w:rPr>
                <w:rFonts w:hint="default" w:cs="宋体" w:asciiTheme="minorEastAsia" w:hAnsiTheme="minorEastAsia" w:eastAsiaTheme="minorEastAsia"/>
                <w:color w:val="auto"/>
                <w:sz w:val="24"/>
                <w:lang w:val="en-US" w:eastAsia="zh-CN"/>
              </w:rPr>
            </w:pPr>
            <w:r>
              <w:rPr>
                <w:rFonts w:hint="eastAsia" w:cs="宋体" w:asciiTheme="minorEastAsia" w:hAnsiTheme="minorEastAsia" w:eastAsiaTheme="minorEastAsia"/>
                <w:color w:val="auto"/>
                <w:sz w:val="24"/>
                <w:lang w:val="en-US" w:eastAsia="zh-CN"/>
              </w:rPr>
              <w:t>500000.00</w:t>
            </w:r>
          </w:p>
        </w:tc>
        <w:tc>
          <w:tcPr>
            <w:tcW w:w="1815" w:type="dxa"/>
            <w:shd w:val="clear" w:color="auto" w:fill="auto"/>
            <w:vAlign w:val="center"/>
          </w:tcPr>
          <w:p w14:paraId="562E094A">
            <w:pPr>
              <w:adjustRightInd w:val="0"/>
              <w:snapToGrid w:val="0"/>
              <w:spacing w:line="360" w:lineRule="auto"/>
              <w:jc w:val="center"/>
              <w:rPr>
                <w:rFonts w:hint="eastAsia" w:cs="宋体" w:asciiTheme="minorEastAsia" w:hAnsiTheme="minorEastAsia" w:eastAsiaTheme="minorEastAsia"/>
                <w:color w:val="auto"/>
                <w:sz w:val="24"/>
                <w:lang w:val="en-US" w:eastAsia="zh-CN"/>
              </w:rPr>
            </w:pPr>
            <w:r>
              <w:rPr>
                <w:rFonts w:hint="eastAsia" w:cs="宋体" w:asciiTheme="minorEastAsia" w:hAnsiTheme="minorEastAsia" w:eastAsiaTheme="minorEastAsia"/>
                <w:color w:val="auto"/>
                <w:sz w:val="24"/>
                <w:lang w:val="en-US" w:eastAsia="zh-CN"/>
              </w:rPr>
              <w:t>500000.00</w:t>
            </w:r>
          </w:p>
        </w:tc>
      </w:tr>
    </w:tbl>
    <w:p w14:paraId="457D0564">
      <w:pPr>
        <w:keepNext w:val="0"/>
        <w:keepLines w:val="0"/>
        <w:pageBreakBefore w:val="0"/>
        <w:widowControl w:val="0"/>
        <w:kinsoku/>
        <w:wordWrap/>
        <w:overflowPunct/>
        <w:topLinePunct w:val="0"/>
        <w:autoSpaceDE w:val="0"/>
        <w:autoSpaceDN w:val="0"/>
        <w:bidi w:val="0"/>
        <w:adjustRightInd/>
        <w:snapToGrid/>
        <w:spacing w:line="360" w:lineRule="auto"/>
        <w:ind w:left="479" w:leftChars="228" w:firstLine="0" w:firstLineChars="0"/>
        <w:textAlignment w:val="auto"/>
        <w:rPr>
          <w:rFonts w:hint="default" w:asciiTheme="minorEastAsia" w:hAnsiTheme="minorEastAsia" w:eastAsiaTheme="minorEastAsia" w:cstheme="minorEastAsia"/>
          <w:i w:val="0"/>
          <w:iCs w:val="0"/>
          <w:sz w:val="24"/>
          <w:szCs w:val="24"/>
          <w:lang w:val="en-US" w:eastAsia="zh-CN"/>
        </w:rPr>
      </w:pPr>
      <w:r>
        <w:rPr>
          <w:rFonts w:hint="eastAsia" w:asciiTheme="minorEastAsia" w:hAnsiTheme="minorEastAsia" w:eastAsiaTheme="minorEastAsia" w:cstheme="minorEastAsia"/>
          <w:i w:val="0"/>
          <w:iCs w:val="0"/>
          <w:sz w:val="24"/>
          <w:szCs w:val="24"/>
          <w:lang w:val="en-US" w:eastAsia="zh-CN"/>
        </w:rPr>
        <w:t>5.</w:t>
      </w:r>
      <w:r>
        <w:rPr>
          <w:rFonts w:hint="eastAsia" w:asciiTheme="minorEastAsia" w:hAnsiTheme="minorEastAsia" w:eastAsiaTheme="minorEastAsia" w:cstheme="minorEastAsia"/>
          <w:i w:val="0"/>
          <w:iCs w:val="0"/>
          <w:sz w:val="24"/>
          <w:szCs w:val="24"/>
        </w:rPr>
        <w:t>采购需求：（包括但不限于标的的名称、数量、简要技术需求或服务要求等）</w:t>
      </w:r>
      <w:r>
        <w:rPr>
          <w:rFonts w:hint="eastAsia" w:asciiTheme="minorEastAsia" w:hAnsiTheme="minorEastAsia" w:eastAsiaTheme="minorEastAsia" w:cstheme="minorEastAsia"/>
          <w:i w:val="0"/>
          <w:iCs w:val="0"/>
          <w:sz w:val="24"/>
          <w:szCs w:val="24"/>
          <w:lang w:val="en-US" w:eastAsia="zh-CN"/>
        </w:rPr>
        <w:t>详见磋商文件</w:t>
      </w:r>
      <w:r>
        <w:rPr>
          <w:rFonts w:hint="eastAsia" w:asciiTheme="minorEastAsia" w:hAnsiTheme="minorEastAsia" w:eastAsiaTheme="minorEastAsia" w:cstheme="minorEastAsia"/>
          <w:i w:val="0"/>
          <w:iCs w:val="0"/>
          <w:sz w:val="24"/>
          <w:szCs w:val="24"/>
        </w:rPr>
        <w:br w:type="textWrapping"/>
      </w:r>
      <w:r>
        <w:rPr>
          <w:rFonts w:hint="eastAsia" w:asciiTheme="minorEastAsia" w:hAnsiTheme="minorEastAsia" w:eastAsiaTheme="minorEastAsia" w:cstheme="minorEastAsia"/>
          <w:i w:val="0"/>
          <w:iCs w:val="0"/>
          <w:sz w:val="24"/>
          <w:szCs w:val="24"/>
          <w:lang w:val="en-US" w:eastAsia="zh-CN"/>
        </w:rPr>
        <w:t>6.</w:t>
      </w:r>
      <w:r>
        <w:rPr>
          <w:rFonts w:hint="eastAsia" w:asciiTheme="minorEastAsia" w:hAnsiTheme="minorEastAsia" w:eastAsiaTheme="minorEastAsia" w:cstheme="minorEastAsia"/>
          <w:i w:val="0"/>
          <w:iCs w:val="0"/>
          <w:sz w:val="24"/>
          <w:szCs w:val="24"/>
        </w:rPr>
        <w:t>合同履行期限：</w:t>
      </w:r>
      <w:r>
        <w:rPr>
          <w:rFonts w:hint="eastAsia" w:asciiTheme="minorEastAsia" w:hAnsiTheme="minorEastAsia" w:eastAsiaTheme="minorEastAsia" w:cstheme="minorEastAsia"/>
          <w:i w:val="0"/>
          <w:iCs w:val="0"/>
          <w:sz w:val="24"/>
          <w:szCs w:val="24"/>
          <w:lang w:eastAsia="zh-CN"/>
        </w:rPr>
        <w:t>合同签订后</w:t>
      </w:r>
      <w:r>
        <w:rPr>
          <w:rFonts w:hint="eastAsia" w:ascii="宋体" w:hAnsi="宋体" w:cs="宋体"/>
          <w:color w:val="auto"/>
          <w:spacing w:val="0"/>
          <w:position w:val="0"/>
          <w:sz w:val="24"/>
          <w:szCs w:val="24"/>
          <w:shd w:val="clear" w:fill="auto"/>
          <w:lang w:val="en-US" w:eastAsia="zh-CN"/>
        </w:rPr>
        <w:t>30</w:t>
      </w:r>
      <w:r>
        <w:rPr>
          <w:rFonts w:hint="eastAsia" w:asciiTheme="minorEastAsia" w:hAnsiTheme="minorEastAsia" w:eastAsiaTheme="minorEastAsia" w:cstheme="minorEastAsia"/>
          <w:i w:val="0"/>
          <w:iCs w:val="0"/>
          <w:color w:val="auto"/>
          <w:sz w:val="24"/>
          <w:szCs w:val="24"/>
          <w:lang w:val="en-US" w:eastAsia="zh-CN"/>
        </w:rPr>
        <w:t>日历天</w:t>
      </w:r>
      <w:r>
        <w:rPr>
          <w:rFonts w:hint="eastAsia" w:asciiTheme="minorEastAsia" w:hAnsiTheme="minorEastAsia" w:eastAsiaTheme="minorEastAsia" w:cstheme="minorEastAsia"/>
          <w:i w:val="0"/>
          <w:iCs w:val="0"/>
          <w:sz w:val="24"/>
          <w:szCs w:val="24"/>
          <w:lang w:val="en-US" w:eastAsia="zh-CN"/>
        </w:rPr>
        <w:t>内</w:t>
      </w:r>
    </w:p>
    <w:p w14:paraId="6385C0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i w:val="0"/>
          <w:iCs w:val="0"/>
          <w:color w:val="auto"/>
          <w:sz w:val="24"/>
          <w:szCs w:val="24"/>
          <w:lang w:val="en-US" w:eastAsia="zh-CN"/>
        </w:rPr>
      </w:pPr>
      <w:bookmarkStart w:id="4" w:name="_Toc28359090"/>
      <w:bookmarkStart w:id="5" w:name="_Toc35393630"/>
      <w:bookmarkStart w:id="6" w:name="_Toc28359013"/>
      <w:bookmarkStart w:id="7" w:name="_Toc35393799"/>
      <w:r>
        <w:rPr>
          <w:rFonts w:hint="eastAsia" w:ascii="宋体" w:hAnsi="宋体" w:cs="宋体"/>
          <w:i w:val="0"/>
          <w:iCs w:val="0"/>
          <w:color w:val="auto"/>
          <w:sz w:val="24"/>
          <w:szCs w:val="24"/>
          <w:lang w:val="en-US" w:eastAsia="zh-CN"/>
        </w:rPr>
        <w:t>7.</w:t>
      </w:r>
      <w:r>
        <w:rPr>
          <w:rFonts w:hint="eastAsia" w:ascii="宋体" w:hAnsi="宋体" w:eastAsia="宋体" w:cs="宋体"/>
          <w:i w:val="0"/>
          <w:iCs w:val="0"/>
          <w:color w:val="auto"/>
          <w:sz w:val="24"/>
          <w:szCs w:val="24"/>
        </w:rPr>
        <w:t>本项目是否接受联合体投标</w:t>
      </w:r>
      <w:r>
        <w:rPr>
          <w:rFonts w:hint="eastAsia" w:ascii="宋体" w:hAnsi="宋体" w:eastAsia="宋体" w:cs="宋体"/>
          <w:i w:val="0"/>
          <w:iCs w:val="0"/>
          <w:color w:val="auto"/>
          <w:sz w:val="24"/>
          <w:szCs w:val="24"/>
          <w:lang w:eastAsia="zh-CN"/>
        </w:rPr>
        <w:t>：</w:t>
      </w:r>
      <w:r>
        <w:rPr>
          <w:rFonts w:hint="eastAsia" w:ascii="宋体" w:hAnsi="宋体" w:eastAsia="宋体" w:cs="宋体"/>
          <w:i w:val="0"/>
          <w:iCs w:val="0"/>
          <w:color w:val="auto"/>
          <w:sz w:val="24"/>
          <w:szCs w:val="24"/>
        </w:rPr>
        <w:t>否</w:t>
      </w:r>
    </w:p>
    <w:p w14:paraId="290F3A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i w:val="0"/>
          <w:iCs w:val="0"/>
          <w:color w:val="auto"/>
          <w:sz w:val="24"/>
          <w:szCs w:val="24"/>
          <w:lang w:val="en-US" w:eastAsia="zh-CN"/>
        </w:rPr>
      </w:pPr>
      <w:r>
        <w:rPr>
          <w:rFonts w:hint="eastAsia" w:ascii="宋体" w:hAnsi="宋体" w:cs="宋体"/>
          <w:i w:val="0"/>
          <w:iCs w:val="0"/>
          <w:color w:val="auto"/>
          <w:sz w:val="24"/>
          <w:szCs w:val="24"/>
          <w:lang w:val="en-US" w:eastAsia="zh-CN"/>
        </w:rPr>
        <w:t>8.是否接受进口产品：否</w:t>
      </w:r>
    </w:p>
    <w:p w14:paraId="05439C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cs="宋体"/>
          <w:i w:val="0"/>
          <w:iCs w:val="0"/>
          <w:color w:val="auto"/>
          <w:sz w:val="24"/>
          <w:szCs w:val="24"/>
          <w:lang w:val="en-US" w:eastAsia="zh-CN"/>
        </w:rPr>
      </w:pPr>
      <w:r>
        <w:rPr>
          <w:rFonts w:hint="eastAsia" w:ascii="宋体" w:hAnsi="宋体" w:cs="宋体"/>
          <w:i w:val="0"/>
          <w:iCs w:val="0"/>
          <w:color w:val="auto"/>
          <w:sz w:val="24"/>
          <w:szCs w:val="24"/>
          <w:lang w:val="en-US" w:eastAsia="zh-CN"/>
        </w:rPr>
        <w:t>9.是否专门面向中小企业：是</w:t>
      </w:r>
    </w:p>
    <w:p w14:paraId="09190053">
      <w:pPr>
        <w:pStyle w:val="4"/>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二、申请人的资格要求：</w:t>
      </w:r>
      <w:bookmarkEnd w:id="4"/>
      <w:bookmarkEnd w:id="5"/>
      <w:bookmarkEnd w:id="6"/>
      <w:bookmarkEnd w:id="7"/>
    </w:p>
    <w:p w14:paraId="7F3E2B62">
      <w:pPr>
        <w:keepNext w:val="0"/>
        <w:keepLines w:val="0"/>
        <w:pageBreakBefore w:val="0"/>
        <w:widowControl w:val="0"/>
        <w:kinsoku/>
        <w:wordWrap/>
        <w:overflowPunct/>
        <w:topLinePunct w:val="0"/>
        <w:autoSpaceDE w:val="0"/>
        <w:autoSpaceDN w:val="0"/>
        <w:bidi w:val="0"/>
        <w:adjustRightInd/>
        <w:snapToGrid/>
        <w:spacing w:line="360" w:lineRule="auto"/>
        <w:ind w:firstLine="540"/>
        <w:textAlignment w:val="auto"/>
        <w:rPr>
          <w:rFonts w:hint="eastAsia" w:asciiTheme="minorEastAsia" w:hAnsiTheme="minorEastAsia" w:eastAsiaTheme="minorEastAsia" w:cstheme="minorEastAsia"/>
          <w:i w:val="0"/>
          <w:iCs w:val="0"/>
          <w:sz w:val="24"/>
          <w:szCs w:val="24"/>
        </w:rPr>
      </w:pPr>
      <w:r>
        <w:rPr>
          <w:rFonts w:hint="eastAsia" w:asciiTheme="minorEastAsia" w:hAnsiTheme="minorEastAsia" w:eastAsiaTheme="minorEastAsia" w:cstheme="minorEastAsia"/>
          <w:i w:val="0"/>
          <w:iCs w:val="0"/>
          <w:sz w:val="24"/>
          <w:szCs w:val="24"/>
        </w:rPr>
        <w:t>1.满足《中华人民共和国政府采购法》第二十二条规定；</w:t>
      </w:r>
    </w:p>
    <w:p w14:paraId="454118B6">
      <w:pPr>
        <w:keepNext w:val="0"/>
        <w:keepLines w:val="0"/>
        <w:pageBreakBefore w:val="0"/>
        <w:widowControl w:val="0"/>
        <w:kinsoku/>
        <w:wordWrap/>
        <w:overflowPunct/>
        <w:topLinePunct w:val="0"/>
        <w:autoSpaceDE w:val="0"/>
        <w:autoSpaceDN w:val="0"/>
        <w:bidi w:val="0"/>
        <w:adjustRightInd/>
        <w:snapToGrid/>
        <w:spacing w:line="360" w:lineRule="auto"/>
        <w:ind w:firstLine="540"/>
        <w:textAlignment w:val="auto"/>
        <w:rPr>
          <w:rFonts w:hint="eastAsia" w:asciiTheme="minorEastAsia" w:hAnsiTheme="minorEastAsia" w:eastAsiaTheme="minorEastAsia" w:cstheme="minorEastAsia"/>
          <w:i w:val="0"/>
          <w:iCs w:val="0"/>
          <w:sz w:val="24"/>
          <w:szCs w:val="24"/>
        </w:rPr>
      </w:pPr>
      <w:bookmarkStart w:id="8" w:name="_Toc28359091"/>
      <w:bookmarkStart w:id="9" w:name="_Toc28359014"/>
      <w:r>
        <w:rPr>
          <w:rFonts w:hint="eastAsia" w:asciiTheme="minorEastAsia" w:hAnsiTheme="minorEastAsia" w:eastAsiaTheme="minorEastAsia" w:cstheme="minorEastAsia"/>
          <w:i w:val="0"/>
          <w:iCs w:val="0"/>
          <w:sz w:val="24"/>
          <w:szCs w:val="24"/>
        </w:rPr>
        <w:t xml:space="preserve">2.落实政府采购政策需满足的资格要求：促进中小企业和监狱企业发展扶持政策、政府强制采购节能产品强制采购、节能产品及环境标志产品优先采购、促进残疾人就业政府采购政策。 </w:t>
      </w:r>
    </w:p>
    <w:p w14:paraId="43331F6A">
      <w:pPr>
        <w:keepNext w:val="0"/>
        <w:keepLines w:val="0"/>
        <w:pageBreakBefore w:val="0"/>
        <w:widowControl w:val="0"/>
        <w:kinsoku/>
        <w:wordWrap/>
        <w:overflowPunct/>
        <w:topLinePunct w:val="0"/>
        <w:autoSpaceDE w:val="0"/>
        <w:autoSpaceDN w:val="0"/>
        <w:bidi w:val="0"/>
        <w:adjustRightInd/>
        <w:snapToGrid/>
        <w:spacing w:line="360" w:lineRule="auto"/>
        <w:ind w:firstLine="540"/>
        <w:textAlignment w:val="auto"/>
        <w:rPr>
          <w:rFonts w:hint="eastAsia" w:asciiTheme="minorEastAsia" w:hAnsiTheme="minorEastAsia" w:eastAsiaTheme="minorEastAsia" w:cstheme="minorEastAsia"/>
          <w:i w:val="0"/>
          <w:iCs w:val="0"/>
          <w:sz w:val="24"/>
          <w:szCs w:val="24"/>
        </w:rPr>
      </w:pPr>
      <w:bookmarkStart w:id="35" w:name="_GoBack"/>
      <w:bookmarkEnd w:id="35"/>
      <w:r>
        <w:rPr>
          <w:rFonts w:hint="eastAsia" w:asciiTheme="minorEastAsia" w:hAnsiTheme="minorEastAsia" w:eastAsiaTheme="minorEastAsia" w:cstheme="minorEastAsia"/>
          <w:i w:val="0"/>
          <w:iCs w:val="0"/>
          <w:sz w:val="24"/>
          <w:szCs w:val="24"/>
          <w:lang w:val="en-US" w:eastAsia="zh-CN"/>
        </w:rPr>
        <w:t>本项目专门面向中小企业采购</w:t>
      </w:r>
      <w:r>
        <w:rPr>
          <w:rFonts w:hint="eastAsia" w:asciiTheme="minorEastAsia" w:hAnsiTheme="minorEastAsia" w:eastAsiaTheme="minorEastAsia" w:cstheme="minorEastAsia"/>
          <w:i w:val="0"/>
          <w:iCs w:val="0"/>
          <w:sz w:val="24"/>
          <w:szCs w:val="24"/>
        </w:rPr>
        <w:t xml:space="preserve">。 </w:t>
      </w:r>
    </w:p>
    <w:p w14:paraId="21AD96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sz w:val="24"/>
          <w:szCs w:val="24"/>
        </w:rPr>
      </w:pPr>
      <w:r>
        <w:rPr>
          <w:rFonts w:hint="eastAsia" w:asciiTheme="minorEastAsia" w:hAnsiTheme="minorEastAsia" w:eastAsiaTheme="minorEastAsia" w:cstheme="minorEastAsia"/>
          <w:i w:val="0"/>
          <w:iCs w:val="0"/>
          <w:sz w:val="24"/>
          <w:szCs w:val="24"/>
        </w:rPr>
        <w:t>3.本项目的特定资格要求：</w:t>
      </w:r>
      <w:r>
        <w:rPr>
          <w:rFonts w:hint="eastAsia" w:ascii="宋体" w:hAnsi="宋体" w:eastAsia="宋体" w:cs="宋体"/>
          <w:i w:val="0"/>
          <w:iCs w:val="0"/>
          <w:sz w:val="24"/>
          <w:szCs w:val="24"/>
        </w:rPr>
        <w:t>（1）根据《关于在政府采购活动中查询及使用信用记录有关问题的通知》(财库[2016]125号)和豫财购【2016】15号的规定，对列入“信用中国”网站（</w:t>
      </w:r>
      <w:r>
        <w:rPr>
          <w:rFonts w:hint="eastAsia" w:ascii="宋体" w:hAnsi="宋体" w:eastAsia="宋体" w:cs="宋体"/>
          <w:i w:val="0"/>
          <w:iCs w:val="0"/>
          <w:sz w:val="24"/>
          <w:szCs w:val="24"/>
        </w:rPr>
        <w:fldChar w:fldCharType="begin"/>
      </w:r>
      <w:r>
        <w:rPr>
          <w:rFonts w:hint="eastAsia" w:ascii="宋体" w:hAnsi="宋体" w:eastAsia="宋体" w:cs="宋体"/>
          <w:i w:val="0"/>
          <w:iCs w:val="0"/>
          <w:sz w:val="24"/>
          <w:szCs w:val="24"/>
        </w:rPr>
        <w:instrText xml:space="preserve">HYPERLINK "http://www.creditchina.gov.cn/"</w:instrText>
      </w:r>
      <w:r>
        <w:rPr>
          <w:rFonts w:hint="eastAsia" w:ascii="宋体" w:hAnsi="宋体" w:eastAsia="宋体" w:cs="宋体"/>
          <w:i w:val="0"/>
          <w:iCs w:val="0"/>
          <w:sz w:val="24"/>
          <w:szCs w:val="24"/>
        </w:rPr>
        <w:fldChar w:fldCharType="separate"/>
      </w:r>
      <w:r>
        <w:rPr>
          <w:rFonts w:hint="eastAsia" w:ascii="宋体" w:hAnsi="宋体" w:eastAsia="宋体" w:cs="宋体"/>
          <w:i w:val="0"/>
          <w:iCs w:val="0"/>
          <w:sz w:val="24"/>
          <w:szCs w:val="24"/>
        </w:rPr>
        <w:t>www.creditchina.gov.cn</w:t>
      </w:r>
      <w:r>
        <w:rPr>
          <w:rFonts w:hint="eastAsia" w:ascii="宋体" w:hAnsi="宋体" w:eastAsia="宋体" w:cs="宋体"/>
          <w:i w:val="0"/>
          <w:iCs w:val="0"/>
          <w:sz w:val="24"/>
          <w:szCs w:val="24"/>
        </w:rPr>
        <w:fldChar w:fldCharType="end"/>
      </w:r>
      <w:r>
        <w:rPr>
          <w:rFonts w:hint="eastAsia" w:ascii="宋体" w:hAnsi="宋体" w:eastAsia="宋体" w:cs="宋体"/>
          <w:i w:val="0"/>
          <w:iCs w:val="0"/>
          <w:sz w:val="24"/>
          <w:szCs w:val="24"/>
        </w:rPr>
        <w:t>）的“</w:t>
      </w:r>
      <w:r>
        <w:rPr>
          <w:rFonts w:hint="eastAsia" w:ascii="宋体" w:hAnsi="宋体" w:eastAsia="宋体" w:cs="宋体"/>
          <w:i w:val="0"/>
          <w:iCs w:val="0"/>
          <w:color w:val="000000"/>
          <w:sz w:val="24"/>
          <w:szCs w:val="24"/>
          <w:lang w:val="en-US" w:eastAsia="zh-CN"/>
        </w:rPr>
        <w:t>重大税收违法失信主</w:t>
      </w:r>
      <w:r>
        <w:rPr>
          <w:rFonts w:hint="eastAsia" w:ascii="宋体" w:hAnsi="宋体" w:eastAsia="宋体" w:cs="宋体"/>
          <w:i w:val="0"/>
          <w:iCs w:val="0"/>
          <w:sz w:val="24"/>
          <w:szCs w:val="24"/>
          <w:lang w:val="en-US" w:eastAsia="zh-CN"/>
        </w:rPr>
        <w:t>体</w:t>
      </w:r>
      <w:r>
        <w:rPr>
          <w:rFonts w:hint="eastAsia" w:ascii="宋体" w:hAnsi="宋体" w:eastAsia="宋体" w:cs="宋体"/>
          <w:i w:val="0"/>
          <w:iCs w:val="0"/>
          <w:sz w:val="24"/>
          <w:szCs w:val="24"/>
        </w:rPr>
        <w:t>”</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失信被执行人</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和“中国政府采购”网站(</w:t>
      </w:r>
      <w:r>
        <w:rPr>
          <w:rFonts w:hint="eastAsia" w:ascii="宋体" w:hAnsi="宋体" w:eastAsia="宋体" w:cs="宋体"/>
          <w:i w:val="0"/>
          <w:iCs w:val="0"/>
          <w:sz w:val="24"/>
          <w:szCs w:val="24"/>
        </w:rPr>
        <w:fldChar w:fldCharType="begin"/>
      </w:r>
      <w:r>
        <w:rPr>
          <w:rFonts w:hint="eastAsia" w:ascii="宋体" w:hAnsi="宋体" w:eastAsia="宋体" w:cs="宋体"/>
          <w:i w:val="0"/>
          <w:iCs w:val="0"/>
          <w:sz w:val="24"/>
          <w:szCs w:val="24"/>
        </w:rPr>
        <w:instrText xml:space="preserve">HYPERLINK "http://www.ccgp.gov.cn/"</w:instrText>
      </w:r>
      <w:r>
        <w:rPr>
          <w:rFonts w:hint="eastAsia" w:ascii="宋体" w:hAnsi="宋体" w:eastAsia="宋体" w:cs="宋体"/>
          <w:i w:val="0"/>
          <w:iCs w:val="0"/>
          <w:sz w:val="24"/>
          <w:szCs w:val="24"/>
        </w:rPr>
        <w:fldChar w:fldCharType="separate"/>
      </w:r>
      <w:r>
        <w:rPr>
          <w:rFonts w:hint="eastAsia" w:ascii="宋体" w:hAnsi="宋体" w:eastAsia="宋体" w:cs="宋体"/>
          <w:i w:val="0"/>
          <w:iCs w:val="0"/>
          <w:sz w:val="24"/>
          <w:szCs w:val="24"/>
        </w:rPr>
        <w:t>www.ccgp.gov.cn</w:t>
      </w:r>
      <w:r>
        <w:rPr>
          <w:rFonts w:hint="eastAsia" w:ascii="宋体" w:hAnsi="宋体" w:eastAsia="宋体" w:cs="宋体"/>
          <w:i w:val="0"/>
          <w:iCs w:val="0"/>
          <w:sz w:val="24"/>
          <w:szCs w:val="24"/>
        </w:rPr>
        <w:fldChar w:fldCharType="end"/>
      </w:r>
      <w:r>
        <w:rPr>
          <w:rFonts w:hint="eastAsia" w:ascii="宋体" w:hAnsi="宋体" w:eastAsia="宋体" w:cs="宋体"/>
          <w:i w:val="0"/>
          <w:iCs w:val="0"/>
          <w:sz w:val="24"/>
          <w:szCs w:val="24"/>
        </w:rPr>
        <w:t>)的“政府采购严重违法失信行为记录名单”的供应商，将拒绝其参加政府采购活动；在标书中附加盖公章的网页查询扫描件，查询日期为公告发布之日起至投标截止之日止。</w:t>
      </w:r>
    </w:p>
    <w:p w14:paraId="7FF5DE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lang w:val="en-US" w:eastAsia="zh-CN"/>
        </w:rPr>
        <w:t>4.供应商为</w:t>
      </w:r>
      <w:r>
        <w:rPr>
          <w:rFonts w:hint="eastAsia" w:ascii="宋体" w:hAnsi="宋体" w:eastAsia="宋体" w:cs="宋体"/>
          <w:i w:val="0"/>
          <w:iCs w:val="0"/>
          <w:sz w:val="24"/>
          <w:szCs w:val="24"/>
        </w:rPr>
        <w:t>制造商须具有《医疗器械生产许可证》</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若为</w:t>
      </w:r>
      <w:r>
        <w:rPr>
          <w:rFonts w:hint="eastAsia" w:ascii="宋体" w:hAnsi="宋体" w:eastAsia="宋体" w:cs="宋体"/>
          <w:i w:val="0"/>
          <w:iCs w:val="0"/>
          <w:sz w:val="24"/>
          <w:szCs w:val="24"/>
        </w:rPr>
        <w:t>代理商（经销商）须《医疗器械经营许可证》</w:t>
      </w:r>
      <w:r>
        <w:rPr>
          <w:rFonts w:hint="eastAsia" w:ascii="宋体" w:hAnsi="宋体" w:eastAsia="宋体" w:cs="宋体"/>
          <w:i w:val="0"/>
          <w:iCs w:val="0"/>
          <w:sz w:val="24"/>
          <w:szCs w:val="24"/>
          <w:lang w:val="en-US" w:eastAsia="zh-CN"/>
        </w:rPr>
        <w:t>或《医疗器械经营备案凭证》</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从事第一类医疗器械经营活动的除外</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医疗器械注册人、备案人经营其注册、备案的医疗器械，无需办理医疗器械经营许可或者备案，但应当符合《医疗器械监督管理条例》规定的经营条件。</w:t>
      </w:r>
    </w:p>
    <w:p w14:paraId="765E8B6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rPr>
      </w:pPr>
      <w:r>
        <w:rPr>
          <w:rFonts w:hint="eastAsia" w:ascii="宋体" w:hAnsi="宋体" w:eastAsia="宋体" w:cs="宋体"/>
          <w:i w:val="0"/>
          <w:iCs w:val="0"/>
          <w:sz w:val="24"/>
          <w:szCs w:val="24"/>
          <w:lang w:val="en-US" w:eastAsia="zh-CN"/>
        </w:rPr>
        <w:t>5.</w:t>
      </w:r>
      <w:r>
        <w:rPr>
          <w:rFonts w:hint="eastAsia" w:ascii="宋体" w:hAnsi="宋体" w:eastAsia="宋体" w:cs="宋体"/>
          <w:i w:val="0"/>
          <w:iCs w:val="0"/>
          <w:sz w:val="24"/>
          <w:szCs w:val="24"/>
        </w:rPr>
        <w:t>拟投产品须符合《医疗器械监督管理条例》</w:t>
      </w:r>
      <w:r>
        <w:rPr>
          <w:rFonts w:hint="eastAsia" w:ascii="宋体" w:hAnsi="宋体" w:eastAsia="宋体" w:cs="宋体"/>
          <w:i w:val="0"/>
          <w:iCs w:val="0"/>
          <w:sz w:val="24"/>
          <w:szCs w:val="24"/>
          <w:lang w:val="en-US" w:eastAsia="zh-CN"/>
        </w:rPr>
        <w:t>（国务院令第 739 号）</w:t>
      </w:r>
      <w:r>
        <w:rPr>
          <w:rFonts w:hint="eastAsia" w:ascii="宋体" w:hAnsi="宋体" w:eastAsia="宋体" w:cs="宋体"/>
          <w:i w:val="0"/>
          <w:iCs w:val="0"/>
          <w:sz w:val="24"/>
          <w:szCs w:val="24"/>
        </w:rPr>
        <w:t>相关规定，</w:t>
      </w:r>
      <w:r>
        <w:rPr>
          <w:rFonts w:hint="eastAsia" w:ascii="宋体" w:hAnsi="宋体" w:eastAsia="宋体" w:cs="宋体"/>
          <w:i w:val="0"/>
          <w:iCs w:val="0"/>
          <w:sz w:val="24"/>
          <w:szCs w:val="24"/>
          <w:lang w:val="en-US" w:eastAsia="zh-CN"/>
        </w:rPr>
        <w:t>取得</w:t>
      </w:r>
      <w:r>
        <w:rPr>
          <w:rFonts w:hint="eastAsia" w:ascii="宋体" w:hAnsi="宋体" w:eastAsia="宋体" w:cs="宋体"/>
          <w:i w:val="0"/>
          <w:iCs w:val="0"/>
          <w:sz w:val="24"/>
          <w:szCs w:val="24"/>
        </w:rPr>
        <w:t>医疗器械注册证或医疗器械产品相关备案凭证（非医疗器械不提供）。</w:t>
      </w:r>
    </w:p>
    <w:p w14:paraId="0B2E000F">
      <w:pPr>
        <w:pStyle w:val="4"/>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Theme="minorEastAsia" w:hAnsiTheme="minorEastAsia" w:eastAsiaTheme="minorEastAsia" w:cstheme="minorEastAsia"/>
          <w:b w:val="0"/>
          <w:sz w:val="24"/>
          <w:szCs w:val="24"/>
        </w:rPr>
      </w:pPr>
      <w:bookmarkStart w:id="10" w:name="_Toc35393631"/>
      <w:bookmarkStart w:id="11" w:name="_Toc35393800"/>
      <w:r>
        <w:rPr>
          <w:rFonts w:hint="eastAsia" w:asciiTheme="minorEastAsia" w:hAnsiTheme="minorEastAsia" w:eastAsiaTheme="minorEastAsia" w:cstheme="minorEastAsia"/>
          <w:b w:val="0"/>
          <w:sz w:val="24"/>
          <w:szCs w:val="24"/>
        </w:rPr>
        <w:t>三、获取采购文件</w:t>
      </w:r>
      <w:bookmarkEnd w:id="8"/>
      <w:bookmarkEnd w:id="9"/>
      <w:bookmarkEnd w:id="10"/>
      <w:bookmarkEnd w:id="11"/>
    </w:p>
    <w:p w14:paraId="7D5290FE">
      <w:pPr>
        <w:keepNext w:val="0"/>
        <w:keepLines w:val="0"/>
        <w:pageBreakBefore w:val="0"/>
        <w:widowControl w:val="0"/>
        <w:kinsoku/>
        <w:wordWrap/>
        <w:overflowPunct/>
        <w:topLinePunct w:val="0"/>
        <w:autoSpaceDE w:val="0"/>
        <w:autoSpaceDN w:val="0"/>
        <w:bidi w:val="0"/>
        <w:adjustRightInd/>
        <w:snapToGrid/>
        <w:spacing w:line="360" w:lineRule="auto"/>
        <w:ind w:firstLine="540"/>
        <w:textAlignment w:val="auto"/>
        <w:rPr>
          <w:rFonts w:hint="eastAsia" w:ascii="宋体" w:hAnsi="宋体" w:cs="宋体"/>
          <w:color w:val="FF0000"/>
          <w:sz w:val="24"/>
          <w:szCs w:val="24"/>
        </w:rPr>
      </w:pPr>
      <w:r>
        <w:rPr>
          <w:rFonts w:hint="eastAsia" w:asciiTheme="minorEastAsia" w:hAnsiTheme="minorEastAsia" w:eastAsiaTheme="minorEastAsia" w:cstheme="minorEastAsia"/>
          <w:i w:val="0"/>
          <w:iCs w:val="0"/>
          <w:sz w:val="24"/>
          <w:szCs w:val="24"/>
          <w:lang w:val="en-US" w:eastAsia="zh-CN"/>
        </w:rPr>
        <w:t>1.</w:t>
      </w:r>
      <w:r>
        <w:rPr>
          <w:rFonts w:hint="eastAsia" w:asciiTheme="minorEastAsia" w:hAnsiTheme="minorEastAsia" w:eastAsiaTheme="minorEastAsia" w:cstheme="minorEastAsia"/>
          <w:i w:val="0"/>
          <w:iCs w:val="0"/>
          <w:sz w:val="24"/>
          <w:szCs w:val="24"/>
        </w:rPr>
        <w:t>时间：</w:t>
      </w:r>
      <w:r>
        <w:rPr>
          <w:rFonts w:hint="eastAsia" w:ascii="宋体" w:hAnsi="宋体" w:cs="宋体"/>
          <w:color w:val="auto"/>
          <w:sz w:val="24"/>
          <w:szCs w:val="24"/>
          <w:lang w:val="en-US" w:eastAsia="zh-CN"/>
        </w:rPr>
        <w:t>2025</w:t>
      </w:r>
      <w:r>
        <w:rPr>
          <w:rFonts w:hint="eastAsia" w:ascii="宋体" w:hAnsi="宋体" w:cs="宋体"/>
          <w:color w:val="auto"/>
          <w:sz w:val="24"/>
          <w:szCs w:val="24"/>
        </w:rPr>
        <w:t>年</w:t>
      </w:r>
      <w:r>
        <w:rPr>
          <w:rFonts w:hint="eastAsia" w:ascii="宋体" w:hAnsi="宋体" w:cs="宋体"/>
          <w:color w:val="auto"/>
          <w:sz w:val="24"/>
          <w:szCs w:val="24"/>
          <w:lang w:val="en-US" w:eastAsia="zh-CN"/>
        </w:rPr>
        <w:t>6</w:t>
      </w:r>
      <w:r>
        <w:rPr>
          <w:rFonts w:hint="eastAsia" w:ascii="宋体" w:hAnsi="宋体" w:cs="宋体"/>
          <w:color w:val="auto"/>
          <w:sz w:val="24"/>
          <w:szCs w:val="24"/>
        </w:rPr>
        <w:t>月</w:t>
      </w:r>
      <w:r>
        <w:rPr>
          <w:rFonts w:hint="eastAsia" w:ascii="宋体" w:hAnsi="宋体" w:cs="宋体"/>
          <w:color w:val="auto"/>
          <w:sz w:val="24"/>
          <w:szCs w:val="24"/>
          <w:lang w:val="en-US" w:eastAsia="zh-CN"/>
        </w:rPr>
        <w:t>5</w:t>
      </w:r>
      <w:r>
        <w:rPr>
          <w:rFonts w:hint="eastAsia" w:ascii="宋体" w:hAnsi="宋体" w:cs="宋体"/>
          <w:color w:val="auto"/>
          <w:sz w:val="24"/>
          <w:szCs w:val="24"/>
        </w:rPr>
        <w:t>日至</w:t>
      </w:r>
      <w:r>
        <w:rPr>
          <w:rFonts w:hint="eastAsia" w:ascii="宋体" w:hAnsi="宋体" w:cs="宋体"/>
          <w:color w:val="auto"/>
          <w:sz w:val="24"/>
          <w:szCs w:val="24"/>
          <w:lang w:val="en-US" w:eastAsia="zh-CN"/>
        </w:rPr>
        <w:t xml:space="preserve">2025 </w:t>
      </w:r>
      <w:r>
        <w:rPr>
          <w:rFonts w:hint="eastAsia" w:ascii="宋体" w:hAnsi="宋体" w:cs="宋体"/>
          <w:color w:val="auto"/>
          <w:sz w:val="24"/>
          <w:szCs w:val="24"/>
        </w:rPr>
        <w:t>年</w:t>
      </w:r>
      <w:r>
        <w:rPr>
          <w:rFonts w:hint="eastAsia" w:ascii="宋体" w:hAnsi="宋体" w:cs="宋体"/>
          <w:color w:val="auto"/>
          <w:sz w:val="24"/>
          <w:szCs w:val="24"/>
          <w:lang w:val="en-US" w:eastAsia="zh-CN"/>
        </w:rPr>
        <w:t>6</w:t>
      </w:r>
      <w:r>
        <w:rPr>
          <w:rFonts w:hint="eastAsia" w:ascii="宋体" w:hAnsi="宋体" w:cs="宋体"/>
          <w:color w:val="auto"/>
          <w:sz w:val="24"/>
          <w:szCs w:val="24"/>
        </w:rPr>
        <w:t>月</w:t>
      </w:r>
      <w:r>
        <w:rPr>
          <w:rFonts w:hint="eastAsia" w:ascii="宋体" w:hAnsi="宋体" w:cs="宋体"/>
          <w:color w:val="auto"/>
          <w:sz w:val="24"/>
          <w:szCs w:val="24"/>
          <w:lang w:val="en-US" w:eastAsia="zh-CN"/>
        </w:rPr>
        <w:t>12</w:t>
      </w:r>
      <w:r>
        <w:rPr>
          <w:rFonts w:hint="eastAsia" w:ascii="宋体" w:hAnsi="宋体" w:cs="宋体"/>
          <w:color w:val="auto"/>
          <w:sz w:val="24"/>
          <w:szCs w:val="24"/>
        </w:rPr>
        <w:t>日（北京时间，法定节假日除外）</w:t>
      </w:r>
    </w:p>
    <w:p w14:paraId="33AD2C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sz w:val="24"/>
          <w:szCs w:val="24"/>
        </w:rPr>
      </w:pPr>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地点：周口市公共资源交易</w:t>
      </w:r>
      <w:r>
        <w:rPr>
          <w:rFonts w:hint="eastAsia" w:ascii="宋体" w:hAnsi="宋体" w:eastAsia="宋体" w:cs="宋体"/>
          <w:i w:val="0"/>
          <w:iCs w:val="0"/>
          <w:sz w:val="24"/>
          <w:szCs w:val="24"/>
          <w:lang w:eastAsia="zh-CN"/>
        </w:rPr>
        <w:t>中心网</w:t>
      </w:r>
      <w:r>
        <w:rPr>
          <w:rFonts w:hint="eastAsia" w:ascii="宋体" w:hAnsi="宋体" w:eastAsia="宋体" w:cs="宋体"/>
          <w:i w:val="0"/>
          <w:iCs w:val="0"/>
          <w:sz w:val="24"/>
          <w:szCs w:val="24"/>
        </w:rPr>
        <w:t>（http://jyzx.zhoukou.gov.cn）</w:t>
      </w:r>
    </w:p>
    <w:p w14:paraId="0EE5424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sz w:val="24"/>
          <w:szCs w:val="24"/>
        </w:rPr>
      </w:pPr>
      <w:r>
        <w:rPr>
          <w:rFonts w:hint="eastAsia" w:ascii="宋体" w:hAnsi="宋体" w:cs="宋体"/>
          <w:i w:val="0"/>
          <w:iCs w:val="0"/>
          <w:sz w:val="24"/>
          <w:szCs w:val="24"/>
          <w:lang w:val="en-US" w:eastAsia="zh-CN"/>
        </w:rPr>
        <w:t>3.</w:t>
      </w:r>
      <w:r>
        <w:rPr>
          <w:rFonts w:hint="eastAsia" w:ascii="宋体" w:hAnsi="宋体" w:eastAsia="宋体" w:cs="宋体"/>
          <w:i w:val="0"/>
          <w:iCs w:val="0"/>
          <w:sz w:val="24"/>
          <w:szCs w:val="24"/>
        </w:rPr>
        <w:t>方式：供应商</w:t>
      </w:r>
      <w:r>
        <w:rPr>
          <w:rFonts w:hint="eastAsia" w:ascii="宋体" w:hAnsi="宋体" w:eastAsia="宋体" w:cs="宋体"/>
          <w:i w:val="0"/>
          <w:iCs w:val="0"/>
          <w:sz w:val="24"/>
          <w:szCs w:val="24"/>
          <w:lang w:val="en-US" w:eastAsia="zh-CN"/>
        </w:rPr>
        <w:t>请在网站自主注册后</w:t>
      </w:r>
      <w:r>
        <w:rPr>
          <w:rFonts w:hint="eastAsia" w:ascii="宋体" w:hAnsi="宋体" w:eastAsia="宋体" w:cs="宋体"/>
          <w:i w:val="0"/>
          <w:iCs w:val="0"/>
          <w:sz w:val="24"/>
          <w:szCs w:val="24"/>
        </w:rPr>
        <w:t>下载采购文件（zkzf格式）及资料</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需</w:t>
      </w:r>
      <w:r>
        <w:rPr>
          <w:rFonts w:hint="eastAsia" w:ascii="宋体" w:hAnsi="宋体" w:eastAsia="宋体" w:cs="宋体"/>
          <w:i w:val="0"/>
          <w:iCs w:val="0"/>
          <w:sz w:val="24"/>
          <w:szCs w:val="24"/>
          <w:lang w:val="en-US" w:eastAsia="zh-CN"/>
        </w:rPr>
        <w:t>办理</w:t>
      </w:r>
      <w:r>
        <w:rPr>
          <w:rFonts w:hint="eastAsia" w:ascii="宋体" w:hAnsi="宋体" w:eastAsia="宋体" w:cs="宋体"/>
          <w:i w:val="0"/>
          <w:iCs w:val="0"/>
          <w:sz w:val="24"/>
          <w:szCs w:val="24"/>
        </w:rPr>
        <w:t>CA数字证书</w:t>
      </w:r>
      <w:r>
        <w:rPr>
          <w:rFonts w:hint="eastAsia" w:ascii="宋体" w:hAnsi="宋体" w:eastAsia="宋体" w:cs="宋体"/>
          <w:i w:val="0"/>
          <w:iCs w:val="0"/>
          <w:sz w:val="24"/>
          <w:szCs w:val="24"/>
          <w:lang w:val="en-US" w:eastAsia="zh-CN"/>
        </w:rPr>
        <w:t>后方可提交响应文件</w:t>
      </w:r>
      <w:r>
        <w:rPr>
          <w:rFonts w:hint="eastAsia" w:ascii="宋体" w:hAnsi="宋体" w:eastAsia="宋体" w:cs="宋体"/>
          <w:i w:val="0"/>
          <w:iCs w:val="0"/>
          <w:sz w:val="24"/>
          <w:szCs w:val="24"/>
        </w:rPr>
        <w:t>，具体办理事宜请查阅周口市公共资源</w:t>
      </w:r>
      <w:r>
        <w:rPr>
          <w:rFonts w:hint="eastAsia" w:ascii="宋体" w:hAnsi="宋体" w:eastAsia="宋体" w:cs="宋体"/>
          <w:i w:val="0"/>
          <w:iCs w:val="0"/>
          <w:sz w:val="24"/>
          <w:szCs w:val="24"/>
          <w:lang w:eastAsia="zh-CN"/>
        </w:rPr>
        <w:t>交易中心</w:t>
      </w:r>
      <w:r>
        <w:rPr>
          <w:rFonts w:hint="eastAsia" w:ascii="宋体" w:hAnsi="宋体" w:eastAsia="宋体" w:cs="宋体"/>
          <w:i w:val="0"/>
          <w:iCs w:val="0"/>
          <w:sz w:val="24"/>
          <w:szCs w:val="24"/>
        </w:rPr>
        <w:t>网站。</w:t>
      </w:r>
    </w:p>
    <w:p w14:paraId="1F4452D3">
      <w:pPr>
        <w:keepNext w:val="0"/>
        <w:keepLines w:val="0"/>
        <w:pageBreakBefore w:val="0"/>
        <w:widowControl w:val="0"/>
        <w:kinsoku/>
        <w:wordWrap/>
        <w:overflowPunct/>
        <w:topLinePunct w:val="0"/>
        <w:autoSpaceDE w:val="0"/>
        <w:autoSpaceDN w:val="0"/>
        <w:bidi w:val="0"/>
        <w:adjustRightInd/>
        <w:snapToGrid/>
        <w:spacing w:line="360" w:lineRule="auto"/>
        <w:ind w:firstLine="540"/>
        <w:textAlignment w:val="auto"/>
        <w:rPr>
          <w:rFonts w:hint="eastAsia" w:asciiTheme="minorEastAsia" w:hAnsiTheme="minorEastAsia" w:eastAsiaTheme="minorEastAsia" w:cstheme="minorEastAsia"/>
          <w:i w:val="0"/>
          <w:iCs w:val="0"/>
          <w:sz w:val="24"/>
          <w:szCs w:val="24"/>
          <w:lang w:val="en-US" w:eastAsia="zh-CN"/>
        </w:rPr>
      </w:pPr>
      <w:r>
        <w:rPr>
          <w:rFonts w:hint="eastAsia" w:asciiTheme="minorEastAsia" w:hAnsiTheme="minorEastAsia" w:eastAsiaTheme="minorEastAsia" w:cstheme="minorEastAsia"/>
          <w:i w:val="0"/>
          <w:iCs w:val="0"/>
          <w:sz w:val="24"/>
          <w:szCs w:val="24"/>
          <w:lang w:val="en-US" w:eastAsia="zh-CN"/>
        </w:rPr>
        <w:t>4.</w:t>
      </w:r>
      <w:r>
        <w:rPr>
          <w:rFonts w:hint="eastAsia" w:asciiTheme="minorEastAsia" w:hAnsiTheme="minorEastAsia" w:eastAsiaTheme="minorEastAsia" w:cstheme="minorEastAsia"/>
          <w:i w:val="0"/>
          <w:iCs w:val="0"/>
          <w:sz w:val="24"/>
          <w:szCs w:val="24"/>
        </w:rPr>
        <w:t>售价：</w:t>
      </w:r>
      <w:r>
        <w:rPr>
          <w:rFonts w:hint="eastAsia" w:asciiTheme="minorEastAsia" w:hAnsiTheme="minorEastAsia" w:eastAsiaTheme="minorEastAsia" w:cstheme="minorEastAsia"/>
          <w:i w:val="0"/>
          <w:iCs w:val="0"/>
          <w:sz w:val="24"/>
          <w:szCs w:val="24"/>
          <w:lang w:val="en-US" w:eastAsia="zh-CN"/>
        </w:rPr>
        <w:t>0元。</w:t>
      </w:r>
    </w:p>
    <w:p w14:paraId="1ED8D0EC">
      <w:pPr>
        <w:pStyle w:val="4"/>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Theme="minorEastAsia" w:hAnsiTheme="minorEastAsia" w:eastAsiaTheme="minorEastAsia" w:cstheme="minorEastAsia"/>
          <w:b w:val="0"/>
          <w:sz w:val="24"/>
          <w:szCs w:val="24"/>
        </w:rPr>
      </w:pPr>
      <w:bookmarkStart w:id="12" w:name="_Toc28359015"/>
      <w:bookmarkStart w:id="13" w:name="_Toc35393632"/>
      <w:bookmarkStart w:id="14" w:name="_Toc35393801"/>
      <w:bookmarkStart w:id="15" w:name="_Toc28359092"/>
      <w:r>
        <w:rPr>
          <w:rFonts w:hint="eastAsia" w:asciiTheme="minorEastAsia" w:hAnsiTheme="minorEastAsia" w:eastAsiaTheme="minorEastAsia" w:cstheme="minorEastAsia"/>
          <w:b w:val="0"/>
          <w:sz w:val="24"/>
          <w:szCs w:val="24"/>
        </w:rPr>
        <w:t>四、响应文件提交</w:t>
      </w:r>
      <w:bookmarkEnd w:id="12"/>
      <w:bookmarkEnd w:id="13"/>
      <w:bookmarkEnd w:id="14"/>
      <w:bookmarkEnd w:id="15"/>
    </w:p>
    <w:p w14:paraId="6C2CAD1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i w:val="0"/>
          <w:iCs w:val="0"/>
          <w:color w:val="auto"/>
          <w:sz w:val="24"/>
          <w:szCs w:val="24"/>
        </w:rPr>
      </w:pPr>
      <w:r>
        <w:rPr>
          <w:rFonts w:hint="eastAsia" w:asciiTheme="minorEastAsia" w:hAnsiTheme="minorEastAsia" w:eastAsiaTheme="minorEastAsia" w:cstheme="minorEastAsia"/>
          <w:i w:val="0"/>
          <w:iCs w:val="0"/>
          <w:sz w:val="24"/>
          <w:szCs w:val="24"/>
          <w:lang w:val="en-US" w:eastAsia="zh-CN"/>
        </w:rPr>
        <w:t>1.</w:t>
      </w:r>
      <w:r>
        <w:rPr>
          <w:rFonts w:hint="eastAsia" w:asciiTheme="minorEastAsia" w:hAnsiTheme="minorEastAsia" w:eastAsiaTheme="minorEastAsia" w:cstheme="minorEastAsia"/>
          <w:i w:val="0"/>
          <w:iCs w:val="0"/>
          <w:sz w:val="24"/>
          <w:szCs w:val="24"/>
        </w:rPr>
        <w:t>截止时间：</w:t>
      </w:r>
      <w:r>
        <w:rPr>
          <w:rFonts w:hint="eastAsia" w:ascii="宋体" w:hAnsi="宋体" w:cs="宋体"/>
          <w:i w:val="0"/>
          <w:iCs w:val="0"/>
          <w:color w:val="auto"/>
          <w:sz w:val="24"/>
          <w:szCs w:val="24"/>
          <w:lang w:val="en-US" w:eastAsia="zh-CN"/>
        </w:rPr>
        <w:t>2025年6月16日10时00分</w:t>
      </w:r>
      <w:r>
        <w:rPr>
          <w:rFonts w:hint="eastAsia" w:ascii="宋体" w:hAnsi="宋体" w:eastAsia="宋体" w:cs="宋体"/>
          <w:i w:val="0"/>
          <w:iCs w:val="0"/>
          <w:color w:val="auto"/>
          <w:sz w:val="24"/>
          <w:szCs w:val="24"/>
        </w:rPr>
        <w:t>（北京时间）</w:t>
      </w:r>
    </w:p>
    <w:p w14:paraId="42639D2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bCs/>
          <w:i w:val="0"/>
          <w:iCs w:val="0"/>
          <w:sz w:val="24"/>
          <w:szCs w:val="24"/>
          <w:u w:val="single"/>
        </w:rPr>
      </w:pPr>
      <w:r>
        <w:rPr>
          <w:rFonts w:hint="eastAsia" w:asciiTheme="minorEastAsia" w:hAnsiTheme="minorEastAsia" w:eastAsiaTheme="minorEastAsia" w:cstheme="minorEastAsia"/>
          <w:i w:val="0"/>
          <w:iCs w:val="0"/>
          <w:sz w:val="24"/>
          <w:szCs w:val="24"/>
          <w:lang w:val="en-US" w:eastAsia="zh-CN"/>
        </w:rPr>
        <w:t>2.</w:t>
      </w:r>
      <w:r>
        <w:rPr>
          <w:rFonts w:hint="eastAsia" w:asciiTheme="minorEastAsia" w:hAnsiTheme="minorEastAsia" w:eastAsiaTheme="minorEastAsia" w:cstheme="minorEastAsia"/>
          <w:i w:val="0"/>
          <w:iCs w:val="0"/>
          <w:sz w:val="24"/>
          <w:szCs w:val="24"/>
        </w:rPr>
        <w:t>地点：加密电子响应文件须在投标截止时间前通过</w:t>
      </w:r>
      <w:r>
        <w:rPr>
          <w:rFonts w:hint="eastAsia" w:asciiTheme="minorEastAsia" w:hAnsiTheme="minorEastAsia" w:eastAsiaTheme="minorEastAsia" w:cstheme="minorEastAsia"/>
          <w:i w:val="0"/>
          <w:iCs w:val="0"/>
          <w:spacing w:val="-6"/>
          <w:sz w:val="24"/>
          <w:szCs w:val="24"/>
        </w:rPr>
        <w:t>周口市公共资源交易中心网</w:t>
      </w:r>
      <w:r>
        <w:rPr>
          <w:rFonts w:hint="eastAsia" w:asciiTheme="minorEastAsia" w:hAnsiTheme="minorEastAsia" w:eastAsiaTheme="minorEastAsia" w:cstheme="minorEastAsia"/>
          <w:i w:val="0"/>
          <w:iCs w:val="0"/>
          <w:sz w:val="24"/>
          <w:szCs w:val="24"/>
        </w:rPr>
        <w:t>（网址</w:t>
      </w:r>
      <w:r>
        <w:rPr>
          <w:rFonts w:hint="eastAsia" w:asciiTheme="minorEastAsia" w:hAnsiTheme="minorEastAsia" w:eastAsiaTheme="minorEastAsia" w:cstheme="minorEastAsia"/>
          <w:i w:val="0"/>
          <w:iCs w:val="0"/>
          <w:color w:val="000000"/>
          <w:kern w:val="2"/>
          <w:sz w:val="24"/>
          <w:szCs w:val="24"/>
        </w:rPr>
        <w:t>http://jyzx.zhoukou.gov.cn</w:t>
      </w:r>
      <w:r>
        <w:rPr>
          <w:rFonts w:hint="eastAsia" w:asciiTheme="minorEastAsia" w:hAnsiTheme="minorEastAsia" w:eastAsiaTheme="minorEastAsia" w:cstheme="minorEastAsia"/>
          <w:i w:val="0"/>
          <w:iCs w:val="0"/>
          <w:sz w:val="24"/>
          <w:szCs w:val="24"/>
        </w:rPr>
        <w:t>）。</w:t>
      </w:r>
    </w:p>
    <w:p w14:paraId="31F721F8">
      <w:pPr>
        <w:pStyle w:val="4"/>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Theme="minorEastAsia" w:hAnsiTheme="minorEastAsia" w:eastAsiaTheme="minorEastAsia" w:cstheme="minorEastAsia"/>
          <w:b w:val="0"/>
          <w:i w:val="0"/>
          <w:iCs w:val="0"/>
          <w:sz w:val="24"/>
          <w:szCs w:val="24"/>
        </w:rPr>
      </w:pPr>
      <w:bookmarkStart w:id="16" w:name="_Toc35393802"/>
      <w:bookmarkStart w:id="17" w:name="_Toc28359016"/>
      <w:bookmarkStart w:id="18" w:name="_Toc28359093"/>
      <w:bookmarkStart w:id="19" w:name="_Toc35393633"/>
      <w:r>
        <w:rPr>
          <w:rFonts w:hint="eastAsia" w:asciiTheme="minorEastAsia" w:hAnsiTheme="minorEastAsia" w:eastAsiaTheme="minorEastAsia" w:cstheme="minorEastAsia"/>
          <w:b w:val="0"/>
          <w:i w:val="0"/>
          <w:iCs w:val="0"/>
          <w:sz w:val="24"/>
          <w:szCs w:val="24"/>
        </w:rPr>
        <w:t>五、开启（竞争性磋商方式必须填写）</w:t>
      </w:r>
      <w:bookmarkEnd w:id="16"/>
      <w:bookmarkEnd w:id="17"/>
      <w:bookmarkEnd w:id="18"/>
      <w:bookmarkEnd w:id="19"/>
    </w:p>
    <w:p w14:paraId="7728517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bCs/>
          <w:color w:val="auto"/>
          <w:sz w:val="24"/>
          <w:szCs w:val="24"/>
          <w:u w:val="single"/>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i w:val="0"/>
          <w:iCs w:val="0"/>
          <w:sz w:val="24"/>
          <w:szCs w:val="24"/>
        </w:rPr>
        <w:t>：</w:t>
      </w:r>
      <w:r>
        <w:rPr>
          <w:rFonts w:hint="eastAsia" w:ascii="宋体" w:hAnsi="宋体" w:cs="宋体"/>
          <w:i w:val="0"/>
          <w:iCs w:val="0"/>
          <w:color w:val="auto"/>
          <w:sz w:val="24"/>
          <w:szCs w:val="24"/>
          <w:lang w:val="en-US" w:eastAsia="zh-CN"/>
        </w:rPr>
        <w:t>2025年6月16日10时00分</w:t>
      </w:r>
      <w:r>
        <w:rPr>
          <w:rFonts w:hint="eastAsia" w:ascii="宋体" w:hAnsi="宋体" w:eastAsia="宋体" w:cs="宋体"/>
          <w:i w:val="0"/>
          <w:iCs w:val="0"/>
          <w:color w:val="auto"/>
          <w:sz w:val="24"/>
          <w:szCs w:val="24"/>
        </w:rPr>
        <w:t>（北京时间）</w:t>
      </w:r>
    </w:p>
    <w:p w14:paraId="67872D6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地点：</w:t>
      </w:r>
      <w:r>
        <w:rPr>
          <w:rFonts w:hint="eastAsia" w:ascii="宋体" w:hAnsi="宋体" w:eastAsia="宋体" w:cs="宋体"/>
          <w:i w:val="0"/>
          <w:iCs w:val="0"/>
          <w:sz w:val="24"/>
          <w:szCs w:val="24"/>
        </w:rPr>
        <w:t>周口市公共资源</w:t>
      </w:r>
      <w:r>
        <w:rPr>
          <w:rFonts w:hint="eastAsia" w:ascii="宋体" w:hAnsi="宋体" w:eastAsia="宋体" w:cs="宋体"/>
          <w:i w:val="0"/>
          <w:iCs w:val="0"/>
          <w:sz w:val="24"/>
          <w:szCs w:val="24"/>
          <w:lang w:eastAsia="zh-CN"/>
        </w:rPr>
        <w:t>交易中心</w:t>
      </w:r>
      <w:r>
        <w:rPr>
          <w:rFonts w:hint="eastAsia" w:ascii="宋体" w:hAnsi="宋体" w:eastAsia="宋体" w:cs="宋体"/>
          <w:i w:val="0"/>
          <w:iCs w:val="0"/>
          <w:sz w:val="24"/>
          <w:szCs w:val="24"/>
          <w:lang w:val="en-US" w:eastAsia="zh-CN"/>
        </w:rPr>
        <w:t>开标室</w:t>
      </w:r>
    </w:p>
    <w:p w14:paraId="1733CDA2">
      <w:pPr>
        <w:pStyle w:val="4"/>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Theme="minorEastAsia" w:hAnsiTheme="minorEastAsia" w:eastAsiaTheme="minorEastAsia" w:cstheme="minorEastAsia"/>
          <w:b w:val="0"/>
          <w:sz w:val="24"/>
          <w:szCs w:val="24"/>
        </w:rPr>
      </w:pPr>
      <w:bookmarkStart w:id="20" w:name="_Toc35393634"/>
      <w:bookmarkStart w:id="21" w:name="_Toc28359094"/>
      <w:bookmarkStart w:id="22" w:name="_Toc28359017"/>
      <w:bookmarkStart w:id="23" w:name="_Toc35393803"/>
      <w:r>
        <w:rPr>
          <w:rFonts w:hint="eastAsia" w:asciiTheme="minorEastAsia" w:hAnsiTheme="minorEastAsia" w:eastAsiaTheme="minorEastAsia" w:cstheme="minorEastAsia"/>
          <w:b w:val="0"/>
          <w:sz w:val="24"/>
          <w:szCs w:val="24"/>
        </w:rPr>
        <w:t>六、</w:t>
      </w:r>
      <w:r>
        <w:rPr>
          <w:rFonts w:hint="eastAsia" w:asciiTheme="minorEastAsia" w:hAnsiTheme="minorEastAsia" w:eastAsiaTheme="minorEastAsia" w:cstheme="minorEastAsia"/>
          <w:b w:val="0"/>
          <w:sz w:val="24"/>
          <w:szCs w:val="24"/>
          <w:lang w:eastAsia="zh-CN"/>
        </w:rPr>
        <w:t>发布公告的媒介及招标</w:t>
      </w:r>
      <w:r>
        <w:rPr>
          <w:rFonts w:hint="eastAsia" w:asciiTheme="minorEastAsia" w:hAnsiTheme="minorEastAsia" w:eastAsiaTheme="minorEastAsia" w:cstheme="minorEastAsia"/>
          <w:b w:val="0"/>
          <w:sz w:val="24"/>
          <w:szCs w:val="24"/>
        </w:rPr>
        <w:t>公告期限</w:t>
      </w:r>
      <w:bookmarkEnd w:id="20"/>
      <w:bookmarkEnd w:id="21"/>
      <w:bookmarkEnd w:id="22"/>
      <w:bookmarkEnd w:id="23"/>
    </w:p>
    <w:p w14:paraId="7C4F260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本次招标公告在《河南省政府采购网》《</w:t>
      </w:r>
      <w:r>
        <w:rPr>
          <w:rFonts w:hint="eastAsia" w:asciiTheme="minorEastAsia" w:hAnsiTheme="minorEastAsia" w:eastAsiaTheme="minorEastAsia" w:cstheme="minorEastAsia"/>
          <w:kern w:val="0"/>
          <w:sz w:val="24"/>
          <w:szCs w:val="24"/>
          <w:lang w:val="en-US" w:eastAsia="zh-CN"/>
        </w:rPr>
        <w:t>周口市政府采购网》</w:t>
      </w:r>
      <w:r>
        <w:rPr>
          <w:rFonts w:hint="eastAsia" w:asciiTheme="minorEastAsia" w:hAnsiTheme="minorEastAsia" w:eastAsiaTheme="minorEastAsia" w:cstheme="minorEastAsia"/>
          <w:kern w:val="0"/>
          <w:sz w:val="24"/>
          <w:szCs w:val="24"/>
          <w:lang w:eastAsia="zh-CN"/>
        </w:rPr>
        <w:t>《周口市公共资源交易中心网》上发布，招标公告期限为</w:t>
      </w:r>
      <w:r>
        <w:rPr>
          <w:rFonts w:hint="eastAsia" w:asciiTheme="minorEastAsia" w:hAnsiTheme="minorEastAsia" w:eastAsiaTheme="minorEastAsia" w:cstheme="minorEastAsia"/>
          <w:kern w:val="0"/>
          <w:sz w:val="24"/>
          <w:szCs w:val="24"/>
        </w:rPr>
        <w:t>3个工作日。</w:t>
      </w:r>
    </w:p>
    <w:p w14:paraId="7AD0C134">
      <w:pPr>
        <w:pStyle w:val="4"/>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Theme="minorEastAsia" w:hAnsiTheme="minorEastAsia" w:eastAsiaTheme="minorEastAsia" w:cstheme="minorEastAsia"/>
          <w:sz w:val="24"/>
          <w:szCs w:val="24"/>
        </w:rPr>
      </w:pPr>
      <w:bookmarkStart w:id="24" w:name="_Toc35393635"/>
      <w:bookmarkStart w:id="25" w:name="_Toc35393804"/>
      <w:r>
        <w:rPr>
          <w:rFonts w:hint="eastAsia" w:asciiTheme="minorEastAsia" w:hAnsiTheme="minorEastAsia" w:eastAsiaTheme="minorEastAsia" w:cstheme="minorEastAsia"/>
          <w:b w:val="0"/>
          <w:sz w:val="24"/>
          <w:szCs w:val="24"/>
        </w:rPr>
        <w:t>七、其他补充事宜</w:t>
      </w:r>
      <w:bookmarkEnd w:id="24"/>
      <w:bookmarkEnd w:id="25"/>
    </w:p>
    <w:p w14:paraId="4748CE1A">
      <w:pPr>
        <w:pStyle w:val="4"/>
        <w:keepNext w:val="0"/>
        <w:keepLines w:val="0"/>
        <w:pageBreakBefore w:val="0"/>
        <w:widowControl w:val="0"/>
        <w:kinsoku/>
        <w:wordWrap/>
        <w:overflowPunct/>
        <w:topLinePunct w:val="0"/>
        <w:autoSpaceDE w:val="0"/>
        <w:autoSpaceDN w:val="0"/>
        <w:bidi w:val="0"/>
        <w:adjustRightInd/>
        <w:snapToGrid/>
        <w:spacing w:line="360" w:lineRule="auto"/>
        <w:jc w:val="left"/>
        <w:textAlignment w:val="auto"/>
        <w:rPr>
          <w:rFonts w:hint="eastAsia" w:asciiTheme="minorEastAsia" w:hAnsiTheme="minorEastAsia" w:eastAsiaTheme="minorEastAsia" w:cstheme="minorEastAsia"/>
          <w:b w:val="0"/>
          <w:sz w:val="24"/>
          <w:szCs w:val="24"/>
        </w:rPr>
      </w:pPr>
      <w:bookmarkStart w:id="26" w:name="_Toc28359018"/>
      <w:bookmarkStart w:id="27" w:name="_Toc28359095"/>
      <w:bookmarkStart w:id="28" w:name="_Toc35393636"/>
      <w:bookmarkStart w:id="29" w:name="_Toc35393805"/>
      <w:r>
        <w:rPr>
          <w:rFonts w:hint="eastAsia" w:asciiTheme="minorEastAsia" w:hAnsiTheme="minorEastAsia" w:eastAsiaTheme="minorEastAsia" w:cstheme="minorEastAsia"/>
          <w:b w:val="0"/>
          <w:sz w:val="24"/>
          <w:szCs w:val="24"/>
        </w:rPr>
        <w:t>八、凡对本次采购提出询问，请按以下方式联系。</w:t>
      </w:r>
      <w:bookmarkEnd w:id="26"/>
      <w:bookmarkEnd w:id="27"/>
      <w:bookmarkEnd w:id="28"/>
      <w:bookmarkEnd w:id="29"/>
    </w:p>
    <w:p w14:paraId="754C6E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rPr>
        <w:t>1.采购人信息</w:t>
      </w:r>
    </w:p>
    <w:p w14:paraId="4C027D2B">
      <w:pPr>
        <w:spacing w:line="360" w:lineRule="auto"/>
        <w:ind w:firstLine="480" w:firstLineChars="200"/>
        <w:jc w:val="left"/>
        <w:rPr>
          <w:rFonts w:hint="eastAsia" w:ascii="宋体" w:hAnsi="宋体" w:cs="宋体"/>
          <w:sz w:val="24"/>
          <w:szCs w:val="24"/>
        </w:rPr>
      </w:pPr>
      <w:bookmarkStart w:id="30" w:name="_Toc28359009"/>
      <w:bookmarkStart w:id="31" w:name="_Toc28359086"/>
      <w:r>
        <w:rPr>
          <w:rFonts w:hint="eastAsia" w:ascii="宋体" w:hAnsi="宋体" w:cs="宋体"/>
          <w:sz w:val="24"/>
          <w:szCs w:val="24"/>
        </w:rPr>
        <w:t>名 称：太康县人民医院</w:t>
      </w:r>
    </w:p>
    <w:p w14:paraId="5F5E9D17">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地址：</w:t>
      </w:r>
      <w:r>
        <w:rPr>
          <w:rFonts w:hint="eastAsia" w:ascii="宋体" w:hAnsi="宋体" w:cs="宋体"/>
          <w:sz w:val="24"/>
          <w:szCs w:val="22"/>
        </w:rPr>
        <w:t>太康县人民医院(迎宾路)</w:t>
      </w:r>
    </w:p>
    <w:p w14:paraId="293FFCAE">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项目联系人：徐文公</w:t>
      </w:r>
    </w:p>
    <w:p w14:paraId="350C17C4">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联系方式：13839491919</w:t>
      </w:r>
    </w:p>
    <w:p w14:paraId="21F1D85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rPr>
        <w:t>2.采购代理机构信息</w:t>
      </w:r>
      <w:bookmarkEnd w:id="30"/>
      <w:bookmarkEnd w:id="31"/>
    </w:p>
    <w:p w14:paraId="4EC8E3B8">
      <w:pPr>
        <w:pStyle w:val="2"/>
        <w:adjustRightInd w:val="0"/>
        <w:snapToGrid w:val="0"/>
        <w:spacing w:line="360" w:lineRule="auto"/>
        <w:ind w:firstLine="480" w:firstLineChars="200"/>
        <w:rPr>
          <w:rFonts w:hint="eastAsia" w:hAnsi="宋体" w:cs="宋体"/>
          <w:sz w:val="24"/>
          <w:szCs w:val="24"/>
        </w:rPr>
      </w:pPr>
      <w:bookmarkStart w:id="32" w:name="_Toc28359010"/>
      <w:bookmarkStart w:id="33" w:name="_Toc28359087"/>
      <w:r>
        <w:rPr>
          <w:rFonts w:hint="eastAsia" w:hAnsi="宋体" w:cs="宋体"/>
          <w:sz w:val="24"/>
          <w:szCs w:val="24"/>
        </w:rPr>
        <w:t>名 称：周口市公共资源交易中心(周口市政府采购中心)</w:t>
      </w:r>
    </w:p>
    <w:p w14:paraId="1C7C259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地 址：周口市光明路与政通路交叉口向北100米路东</w:t>
      </w:r>
    </w:p>
    <w:p w14:paraId="2BF11798">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cs="宋体"/>
          <w:color w:val="auto"/>
          <w:sz w:val="24"/>
          <w:szCs w:val="24"/>
        </w:rPr>
        <w:t>联系人：</w:t>
      </w:r>
      <w:r>
        <w:rPr>
          <w:rFonts w:hint="eastAsia" w:ascii="宋体" w:hAnsi="宋体" w:cs="宋体"/>
          <w:color w:val="auto"/>
          <w:sz w:val="24"/>
          <w:szCs w:val="24"/>
          <w:lang w:val="en-US" w:eastAsia="zh-CN"/>
        </w:rPr>
        <w:t>王园园</w:t>
      </w:r>
    </w:p>
    <w:p w14:paraId="3A207869">
      <w:pPr>
        <w:spacing w:line="360" w:lineRule="auto"/>
        <w:ind w:firstLine="480" w:firstLineChars="200"/>
        <w:jc w:val="left"/>
        <w:rPr>
          <w:rFonts w:hint="default" w:ascii="宋体" w:hAnsi="宋体" w:eastAsia="宋体" w:cs="宋体"/>
          <w:color w:val="auto"/>
          <w:sz w:val="24"/>
          <w:szCs w:val="24"/>
          <w:lang w:val="en-US" w:eastAsia="zh-CN"/>
        </w:rPr>
      </w:pPr>
      <w:r>
        <w:rPr>
          <w:rFonts w:hint="eastAsia" w:ascii="宋体" w:hAnsi="宋体" w:cs="宋体"/>
          <w:color w:val="auto"/>
          <w:sz w:val="24"/>
          <w:szCs w:val="24"/>
        </w:rPr>
        <w:t>联系方式：</w:t>
      </w:r>
      <w:r>
        <w:rPr>
          <w:rFonts w:hint="eastAsia" w:ascii="宋体" w:hAnsi="宋体" w:cs="宋体"/>
          <w:color w:val="auto"/>
          <w:sz w:val="24"/>
          <w:szCs w:val="24"/>
          <w:lang w:val="en-US" w:eastAsia="zh-CN"/>
        </w:rPr>
        <w:t>0394-8106517、19913281180</w:t>
      </w:r>
    </w:p>
    <w:bookmarkEnd w:id="32"/>
    <w:bookmarkEnd w:id="33"/>
    <w:p w14:paraId="24CA0ADA">
      <w:pPr>
        <w:numPr>
          <w:ilvl w:val="0"/>
          <w:numId w:val="0"/>
        </w:numPr>
        <w:spacing w:line="360" w:lineRule="auto"/>
        <w:ind w:firstLine="240" w:firstLineChars="100"/>
        <w:jc w:val="left"/>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w:t>
      </w:r>
      <w:r>
        <w:rPr>
          <w:rFonts w:hint="eastAsia" w:ascii="宋体" w:hAnsi="宋体" w:cs="宋体"/>
          <w:i w:val="0"/>
          <w:iCs w:val="0"/>
          <w:sz w:val="24"/>
          <w:szCs w:val="24"/>
          <w:lang w:val="en-US" w:eastAsia="zh-CN"/>
        </w:rPr>
        <w:t>监督单位</w:t>
      </w:r>
      <w:r>
        <w:rPr>
          <w:rFonts w:hint="eastAsia" w:ascii="宋体" w:hAnsi="宋体" w:eastAsia="宋体" w:cs="宋体"/>
          <w:i w:val="0"/>
          <w:iCs w:val="0"/>
          <w:sz w:val="24"/>
          <w:szCs w:val="24"/>
          <w:lang w:val="en-US" w:eastAsia="zh-CN"/>
        </w:rPr>
        <w:t xml:space="preserve">联系方式 </w:t>
      </w:r>
    </w:p>
    <w:p w14:paraId="2EAA6B2B">
      <w:pPr>
        <w:numPr>
          <w:ilvl w:val="0"/>
          <w:numId w:val="0"/>
        </w:numPr>
        <w:spacing w:line="360" w:lineRule="auto"/>
        <w:ind w:firstLine="480" w:firstLineChars="200"/>
        <w:jc w:val="left"/>
        <w:rPr>
          <w:rFonts w:hint="eastAsia" w:ascii="宋体" w:hAnsi="宋体" w:eastAsia="宋体" w:cs="宋体"/>
          <w:i w:val="0"/>
          <w:iCs w:val="0"/>
          <w:sz w:val="24"/>
          <w:szCs w:val="24"/>
          <w:lang w:val="en-US" w:eastAsia="zh-CN"/>
        </w:rPr>
      </w:pPr>
      <w:r>
        <w:rPr>
          <w:rFonts w:hint="eastAsia" w:ascii="宋体" w:hAnsi="宋体" w:cs="宋体"/>
          <w:i w:val="0"/>
          <w:iCs w:val="0"/>
          <w:sz w:val="24"/>
          <w:szCs w:val="24"/>
          <w:lang w:val="en-US" w:eastAsia="zh-CN"/>
        </w:rPr>
        <w:t>监督单位</w:t>
      </w:r>
      <w:r>
        <w:rPr>
          <w:rFonts w:hint="eastAsia" w:ascii="宋体" w:hAnsi="宋体" w:eastAsia="宋体" w:cs="宋体"/>
          <w:i w:val="0"/>
          <w:iCs w:val="0"/>
          <w:sz w:val="24"/>
          <w:szCs w:val="24"/>
          <w:lang w:val="en-US" w:eastAsia="zh-CN"/>
        </w:rPr>
        <w:t>：</w:t>
      </w:r>
      <w:r>
        <w:rPr>
          <w:rFonts w:hint="eastAsia" w:ascii="宋体" w:hAnsi="宋体" w:cs="宋体"/>
          <w:i w:val="0"/>
          <w:iCs w:val="0"/>
          <w:sz w:val="24"/>
          <w:szCs w:val="24"/>
          <w:lang w:val="en-US" w:eastAsia="zh-CN"/>
        </w:rPr>
        <w:t>太康县财政局政府采购管理办公室</w:t>
      </w:r>
      <w:r>
        <w:rPr>
          <w:rFonts w:hint="eastAsia" w:ascii="宋体" w:hAnsi="宋体" w:eastAsia="宋体" w:cs="宋体"/>
          <w:i w:val="0"/>
          <w:iCs w:val="0"/>
          <w:sz w:val="24"/>
          <w:szCs w:val="24"/>
          <w:lang w:val="en-US" w:eastAsia="zh-CN"/>
        </w:rPr>
        <w:t xml:space="preserve"> </w:t>
      </w:r>
    </w:p>
    <w:p w14:paraId="4D976DC7">
      <w:pPr>
        <w:pStyle w:val="21"/>
        <w:adjustRightInd w:val="0"/>
        <w:spacing w:line="360" w:lineRule="auto"/>
        <w:ind w:firstLine="480" w:firstLineChars="200"/>
        <w:rPr>
          <w:rFonts w:hint="eastAsia"/>
        </w:rPr>
      </w:pPr>
      <w:r>
        <w:rPr>
          <w:rFonts w:hint="eastAsia" w:ascii="宋体" w:hAnsi="宋体" w:eastAsia="宋体" w:cs="宋体"/>
          <w:i w:val="0"/>
          <w:iCs w:val="0"/>
          <w:sz w:val="24"/>
          <w:szCs w:val="24"/>
          <w:lang w:val="en-US" w:eastAsia="zh-CN"/>
        </w:rPr>
        <w:t>联系方式：</w:t>
      </w:r>
      <w:r>
        <w:rPr>
          <w:rFonts w:hint="eastAsia" w:ascii="宋体" w:hAnsi="宋体" w:cs="宋体"/>
          <w:i w:val="0"/>
          <w:iCs w:val="0"/>
          <w:sz w:val="24"/>
          <w:szCs w:val="24"/>
          <w:lang w:val="en-US" w:eastAsia="zh-CN"/>
        </w:rPr>
        <w:t>0394-6867769</w:t>
      </w:r>
      <w:r>
        <w:rPr>
          <w:rFonts w:hint="eastAsia" w:ascii="宋体" w:hAnsi="宋体" w:eastAsia="宋体" w:cs="宋体"/>
          <w:i w:val="0"/>
          <w:iCs w:val="0"/>
          <w:sz w:val="24"/>
          <w:szCs w:val="24"/>
          <w:lang w:val="en-US" w:eastAsia="zh-CN"/>
        </w:rPr>
        <w:t xml:space="preserve"> </w:t>
      </w:r>
    </w:p>
    <w:p w14:paraId="4C410190">
      <w:pPr>
        <w:pStyle w:val="36"/>
        <w:ind w:firstLine="720" w:firstLineChars="300"/>
        <w:rPr>
          <w:rFonts w:hint="default"/>
          <w:lang w:val="en-US" w:eastAsia="zh-CN"/>
        </w:rPr>
      </w:pPr>
      <w:r>
        <w:rPr>
          <w:rFonts w:hint="eastAsia" w:ascii="宋体" w:hAnsi="宋体" w:eastAsia="宋体" w:cs="宋体"/>
          <w:i w:val="0"/>
          <w:iCs w:val="0"/>
          <w:sz w:val="24"/>
          <w:szCs w:val="24"/>
          <w:lang w:val="en-US" w:eastAsia="zh-CN"/>
        </w:rPr>
        <w:t xml:space="preserve">  </w:t>
      </w:r>
    </w:p>
    <w:p w14:paraId="1CF640B5">
      <w:pPr>
        <w:pStyle w:val="26"/>
        <w:adjustRightInd w:val="0"/>
        <w:snapToGrid w:val="0"/>
        <w:spacing w:line="360" w:lineRule="auto"/>
        <w:ind w:firstLine="0" w:firstLineChars="0"/>
      </w:pPr>
    </w:p>
    <w:p w14:paraId="3E321E3C">
      <w:pPr>
        <w:pStyle w:val="26"/>
        <w:ind w:firstLine="0" w:firstLineChars="0"/>
      </w:pPr>
    </w:p>
    <w:p w14:paraId="7FCDE062">
      <w:pPr>
        <w:jc w:val="center"/>
        <w:rPr>
          <w:rFonts w:ascii="宋体" w:hAnsi="宋体" w:cs="宋体"/>
          <w:b/>
          <w:sz w:val="32"/>
          <w:szCs w:val="32"/>
        </w:rPr>
      </w:pPr>
      <w:r>
        <w:rPr>
          <w:rFonts w:ascii="宋体" w:hAnsi="宋体" w:cs="宋体"/>
          <w:b/>
          <w:sz w:val="32"/>
          <w:szCs w:val="32"/>
        </w:rPr>
        <w:br w:type="page"/>
      </w:r>
      <w:r>
        <w:rPr>
          <w:rFonts w:hint="eastAsia" w:ascii="宋体" w:hAnsi="宋体" w:cs="宋体"/>
          <w:b/>
          <w:sz w:val="32"/>
          <w:szCs w:val="32"/>
        </w:rPr>
        <w:t>第二章    供应商须知</w:t>
      </w:r>
    </w:p>
    <w:p w14:paraId="51BCFFCC">
      <w:pPr>
        <w:tabs>
          <w:tab w:val="left" w:pos="0"/>
          <w:tab w:val="left" w:pos="993"/>
          <w:tab w:val="left" w:pos="1134"/>
        </w:tabs>
        <w:spacing w:before="0" w:after="0" w:line="240" w:lineRule="auto"/>
        <w:ind w:left="0" w:right="0" w:firstLine="3600"/>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 xml:space="preserve"> </w:t>
      </w:r>
    </w:p>
    <w:tbl>
      <w:tblPr>
        <w:tblStyle w:val="27"/>
        <w:tblW w:w="0" w:type="auto"/>
        <w:tblInd w:w="108" w:type="dxa"/>
        <w:tblLayout w:type="autofit"/>
        <w:tblCellMar>
          <w:top w:w="0" w:type="dxa"/>
          <w:left w:w="10" w:type="dxa"/>
          <w:bottom w:w="0" w:type="dxa"/>
          <w:right w:w="10" w:type="dxa"/>
        </w:tblCellMar>
      </w:tblPr>
      <w:tblGrid>
        <w:gridCol w:w="876"/>
        <w:gridCol w:w="1779"/>
        <w:gridCol w:w="6184"/>
      </w:tblGrid>
      <w:tr w14:paraId="503285B4">
        <w:tblPrEx>
          <w:tblCellMar>
            <w:top w:w="0" w:type="dxa"/>
            <w:left w:w="10" w:type="dxa"/>
            <w:bottom w:w="0" w:type="dxa"/>
            <w:right w:w="10" w:type="dxa"/>
          </w:tblCellMar>
        </w:tblPrEx>
        <w:trPr>
          <w:trHeight w:val="0" w:hRule="atLeast"/>
        </w:trPr>
        <w:tc>
          <w:tcPr>
            <w:tcW w:w="9345"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743A9A">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供应商须知前附表</w:t>
            </w:r>
          </w:p>
        </w:tc>
      </w:tr>
      <w:tr w14:paraId="6E50B64F">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CF9559">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序号</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6619910">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条款</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2414A8">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内  容</w:t>
            </w:r>
          </w:p>
        </w:tc>
      </w:tr>
      <w:tr w14:paraId="02AC9425">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6E4D381">
            <w:pPr>
              <w:numPr>
                <w:ilvl w:val="0"/>
                <w:numId w:val="1"/>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F820A6">
            <w:pPr>
              <w:spacing w:before="0" w:after="0" w:line="240" w:lineRule="auto"/>
              <w:ind w:left="0" w:right="0" w:firstLine="0"/>
              <w:jc w:val="center"/>
              <w:rPr>
                <w:rFonts w:hint="eastAsia" w:ascii="宋体" w:hAnsi="宋体" w:eastAsia="宋体" w:cs="宋体"/>
                <w:spacing w:val="0"/>
                <w:position w:val="0"/>
                <w:sz w:val="24"/>
                <w:szCs w:val="24"/>
                <w:shd w:val="clear" w:fill="auto"/>
              </w:rPr>
            </w:pPr>
            <w:r>
              <w:rPr>
                <w:rFonts w:hint="eastAsia" w:ascii="宋体" w:hAnsi="宋体" w:eastAsia="宋体" w:cs="宋体"/>
                <w:color w:val="000000"/>
                <w:spacing w:val="0"/>
                <w:position w:val="0"/>
                <w:sz w:val="24"/>
                <w:szCs w:val="24"/>
                <w:shd w:val="clear" w:fill="auto"/>
              </w:rPr>
              <w:t>项目概况</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1C805E2">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i w:val="0"/>
                <w:iCs w:val="0"/>
                <w:sz w:val="24"/>
                <w:szCs w:val="24"/>
                <w:u w:val="single"/>
              </w:rPr>
            </w:pPr>
            <w:r>
              <w:rPr>
                <w:rFonts w:hint="eastAsia" w:ascii="宋体" w:hAnsi="宋体" w:eastAsia="宋体" w:cs="宋体"/>
                <w:color w:val="000000"/>
                <w:spacing w:val="0"/>
                <w:position w:val="0"/>
                <w:sz w:val="24"/>
                <w:szCs w:val="24"/>
                <w:shd w:val="clear" w:fill="auto"/>
              </w:rPr>
              <w:t>1）项目名称：</w:t>
            </w:r>
            <w:r>
              <w:rPr>
                <w:rFonts w:hint="eastAsia" w:ascii="宋体" w:hAnsi="宋体" w:eastAsia="宋体" w:cs="宋体"/>
                <w:i w:val="0"/>
                <w:iCs w:val="0"/>
                <w:sz w:val="24"/>
                <w:szCs w:val="24"/>
                <w:lang w:val="en-US" w:eastAsia="zh-CN"/>
              </w:rPr>
              <w:t>太康县人民医院“周口市市级临床重点专科建设”项目</w:t>
            </w:r>
          </w:p>
          <w:p w14:paraId="6725D82A">
            <w:pPr>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position w:val="0"/>
                <w:sz w:val="24"/>
                <w:szCs w:val="24"/>
                <w:shd w:val="clear" w:fill="auto"/>
              </w:rPr>
              <w:t>2）采购内容：康复医学科设备</w:t>
            </w:r>
            <w:r>
              <w:rPr>
                <w:rFonts w:hint="eastAsia" w:ascii="宋体" w:hAnsi="宋体" w:eastAsia="宋体" w:cs="宋体"/>
                <w:color w:val="000000"/>
                <w:spacing w:val="0"/>
                <w:position w:val="0"/>
                <w:sz w:val="24"/>
                <w:szCs w:val="24"/>
                <w:shd w:val="clear" w:fill="auto"/>
                <w:lang w:val="en-US" w:eastAsia="zh-CN"/>
              </w:rPr>
              <w:t>及</w:t>
            </w:r>
            <w:r>
              <w:rPr>
                <w:rFonts w:hint="eastAsia" w:ascii="宋体" w:hAnsi="宋体" w:eastAsia="宋体" w:cs="宋体"/>
                <w:color w:val="000000"/>
                <w:spacing w:val="0"/>
                <w:position w:val="0"/>
                <w:sz w:val="24"/>
                <w:szCs w:val="24"/>
                <w:shd w:val="clear" w:fill="auto"/>
              </w:rPr>
              <w:t>呼吸内科设备</w:t>
            </w:r>
            <w:r>
              <w:rPr>
                <w:rFonts w:hint="eastAsia" w:ascii="宋体" w:hAnsi="宋体" w:eastAsia="宋体" w:cs="宋体"/>
                <w:color w:val="000000"/>
                <w:spacing w:val="0"/>
                <w:position w:val="0"/>
                <w:sz w:val="24"/>
                <w:szCs w:val="24"/>
                <w:shd w:val="clear" w:fill="auto"/>
                <w:lang w:val="en-US" w:eastAsia="zh-CN"/>
              </w:rPr>
              <w:t>的</w:t>
            </w:r>
            <w:r>
              <w:rPr>
                <w:rFonts w:hint="eastAsia" w:ascii="宋体" w:hAnsi="宋体" w:eastAsia="宋体" w:cs="宋体"/>
                <w:sz w:val="24"/>
                <w:szCs w:val="24"/>
              </w:rPr>
              <w:t>采购、安装、调试、验收、培训、质保期内服务、与货物有关的运输和保险及其他伴随服务等</w:t>
            </w:r>
          </w:p>
          <w:p w14:paraId="63DD198E">
            <w:pPr>
              <w:spacing w:before="0" w:after="0" w:line="240" w:lineRule="auto"/>
              <w:ind w:left="0" w:right="0" w:firstLine="0"/>
              <w:jc w:val="both"/>
              <w:rPr>
                <w:rFonts w:hint="eastAsia" w:ascii="宋体" w:hAnsi="宋体" w:eastAsia="宋体" w:cs="宋体"/>
                <w:color w:val="000000"/>
                <w:spacing w:val="0"/>
                <w:position w:val="0"/>
                <w:sz w:val="24"/>
                <w:szCs w:val="24"/>
                <w:shd w:val="clear" w:fill="auto"/>
              </w:rPr>
            </w:pPr>
            <w:r>
              <w:rPr>
                <w:rFonts w:hint="eastAsia" w:ascii="宋体" w:hAnsi="宋体" w:eastAsia="宋体" w:cs="宋体"/>
                <w:color w:val="000000"/>
                <w:spacing w:val="0"/>
                <w:position w:val="0"/>
                <w:sz w:val="24"/>
                <w:szCs w:val="24"/>
                <w:shd w:val="clear" w:fill="auto"/>
              </w:rPr>
              <w:t>3）采购人：</w:t>
            </w:r>
            <w:r>
              <w:rPr>
                <w:rFonts w:hint="eastAsia" w:ascii="宋体" w:hAnsi="宋体" w:eastAsia="宋体" w:cs="宋体"/>
                <w:sz w:val="24"/>
                <w:szCs w:val="24"/>
              </w:rPr>
              <w:t>太康县人民医院</w:t>
            </w:r>
          </w:p>
          <w:p w14:paraId="44AE1BF7">
            <w:pPr>
              <w:spacing w:before="0" w:after="0" w:line="240" w:lineRule="auto"/>
              <w:ind w:left="0" w:right="0" w:firstLine="0"/>
              <w:jc w:val="both"/>
              <w:rPr>
                <w:rFonts w:hint="eastAsia" w:ascii="宋体" w:hAnsi="宋体" w:eastAsia="宋体" w:cs="宋体"/>
                <w:spacing w:val="0"/>
                <w:position w:val="0"/>
                <w:sz w:val="24"/>
                <w:szCs w:val="24"/>
                <w:shd w:val="clear" w:fill="auto"/>
              </w:rPr>
            </w:pPr>
            <w:r>
              <w:rPr>
                <w:rFonts w:hint="eastAsia" w:ascii="宋体" w:hAnsi="宋体" w:eastAsia="宋体" w:cs="宋体"/>
                <w:color w:val="000000"/>
                <w:spacing w:val="0"/>
                <w:position w:val="0"/>
                <w:sz w:val="24"/>
                <w:szCs w:val="24"/>
                <w:shd w:val="clear" w:fill="auto"/>
              </w:rPr>
              <w:t>4）采购代理机构：周口市公共资源交易中心政府采购中心</w:t>
            </w:r>
          </w:p>
        </w:tc>
      </w:tr>
      <w:tr w14:paraId="64C99274">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7D5B857">
            <w:pPr>
              <w:numPr>
                <w:ilvl w:val="0"/>
                <w:numId w:val="2"/>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2</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7BF890D">
            <w:pPr>
              <w:spacing w:before="0" w:after="0" w:line="240" w:lineRule="auto"/>
              <w:ind w:left="-4" w:right="0" w:hanging="4"/>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对供应商的资格要求</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1735BE1">
            <w:pPr>
              <w:spacing w:before="0" w:after="0" w:line="240" w:lineRule="auto"/>
              <w:ind w:left="-4" w:right="0" w:hanging="4"/>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见竞争性磋商邀请函</w:t>
            </w:r>
          </w:p>
        </w:tc>
      </w:tr>
      <w:tr w14:paraId="30772975">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46FFC9">
            <w:pPr>
              <w:numPr>
                <w:ilvl w:val="0"/>
                <w:numId w:val="3"/>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3</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8D4694">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报价费用</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171DD4">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无论报价和磋商的过程和结果如何，供应商自行承担所有与参加报价及磋商有关活动的全部费用。</w:t>
            </w:r>
          </w:p>
        </w:tc>
      </w:tr>
      <w:tr w14:paraId="3C420069">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CC79AC">
            <w:pPr>
              <w:numPr>
                <w:ilvl w:val="0"/>
                <w:numId w:val="4"/>
              </w:numPr>
              <w:tabs>
                <w:tab w:val="left" w:pos="420"/>
              </w:tabs>
              <w:spacing w:before="0" w:after="0" w:line="240" w:lineRule="auto"/>
              <w:ind w:left="420" w:right="0" w:hanging="42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4</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28C5A4">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响应文件语言</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F4D0C0C">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中文</w:t>
            </w:r>
          </w:p>
        </w:tc>
      </w:tr>
      <w:tr w14:paraId="6AD75663">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5C8CA84">
            <w:pPr>
              <w:numPr>
                <w:ilvl w:val="0"/>
                <w:numId w:val="5"/>
              </w:numPr>
              <w:tabs>
                <w:tab w:val="left" w:pos="420"/>
              </w:tabs>
              <w:spacing w:before="0" w:after="0" w:line="240" w:lineRule="auto"/>
              <w:ind w:left="420" w:right="0" w:hanging="42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5</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C9DF86">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报价货币</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7B6242">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人民币</w:t>
            </w:r>
          </w:p>
        </w:tc>
      </w:tr>
      <w:tr w14:paraId="47565770">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ECC9E6">
            <w:pPr>
              <w:numPr>
                <w:ilvl w:val="0"/>
                <w:numId w:val="6"/>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6</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D553EAE">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报价范围及说明</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FAA556B">
            <w:pPr>
              <w:spacing w:before="0" w:after="0" w:line="240" w:lineRule="auto"/>
              <w:ind w:left="0" w:right="0" w:firstLine="0"/>
              <w:jc w:val="both"/>
              <w:rPr>
                <w:rFonts w:hint="eastAsia" w:ascii="宋体" w:hAnsi="宋体" w:eastAsia="宋体" w:cs="宋体"/>
                <w:spacing w:val="0"/>
                <w:position w:val="0"/>
                <w:sz w:val="24"/>
                <w:szCs w:val="24"/>
                <w:shd w:val="clear" w:fill="auto"/>
              </w:rPr>
            </w:pPr>
            <w:r>
              <w:rPr>
                <w:rFonts w:hint="eastAsia" w:ascii="宋体" w:hAnsi="宋体" w:eastAsia="宋体" w:cs="宋体"/>
                <w:color w:val="000000"/>
                <w:spacing w:val="0"/>
                <w:position w:val="0"/>
                <w:sz w:val="24"/>
                <w:szCs w:val="24"/>
                <w:shd w:val="clear" w:fill="auto"/>
              </w:rPr>
              <w:t>报价包括本项目所招标的货物、保险、税费、包装、加工及加工损耗、运输、现场落地、安装、验收</w:t>
            </w:r>
            <w:r>
              <w:rPr>
                <w:rFonts w:hint="eastAsia" w:ascii="宋体" w:hAnsi="宋体" w:eastAsia="宋体" w:cs="宋体"/>
                <w:color w:val="auto"/>
                <w:spacing w:val="0"/>
                <w:position w:val="0"/>
                <w:sz w:val="24"/>
                <w:szCs w:val="24"/>
                <w:shd w:val="clear" w:fill="auto"/>
              </w:rPr>
              <w:t>等（采购项目技术规格、参数及要求）</w:t>
            </w:r>
          </w:p>
        </w:tc>
      </w:tr>
      <w:tr w14:paraId="7A12510D">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58FE70">
            <w:pPr>
              <w:numPr>
                <w:ilvl w:val="0"/>
                <w:numId w:val="7"/>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7</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F8A1E2">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响应文件有</w:t>
            </w:r>
          </w:p>
          <w:p w14:paraId="3B4A0821">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效期</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213CF05">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响应文件递交截止期后60日内有效</w:t>
            </w:r>
          </w:p>
        </w:tc>
      </w:tr>
      <w:tr w14:paraId="6D8D2272">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0D67794">
            <w:pPr>
              <w:numPr>
                <w:ilvl w:val="0"/>
                <w:numId w:val="8"/>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8</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6F7DCA">
            <w:pPr>
              <w:tabs>
                <w:tab w:val="left" w:pos="8640"/>
              </w:tabs>
              <w:spacing w:before="0" w:after="0" w:line="240" w:lineRule="auto"/>
              <w:ind w:left="-2"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响应文件的</w:t>
            </w:r>
          </w:p>
          <w:p w14:paraId="4D06C96B">
            <w:pPr>
              <w:tabs>
                <w:tab w:val="left" w:pos="8640"/>
              </w:tabs>
              <w:spacing w:before="0" w:after="0" w:line="240" w:lineRule="auto"/>
              <w:ind w:left="-2"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组成</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8A0DEA">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供应商应按本磋商文件规定的格式，填写并提供相关文件或资料，本磋商文件第三部分要求的文件和资料也须一并提供。供应商还可根据自己的理解，提供其他必要的技术响应、样本资料及附件；</w:t>
            </w:r>
          </w:p>
        </w:tc>
      </w:tr>
      <w:tr w14:paraId="3D412237">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E8CC523">
            <w:pPr>
              <w:numPr>
                <w:ilvl w:val="0"/>
                <w:numId w:val="9"/>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9</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C82432">
            <w:pPr>
              <w:tabs>
                <w:tab w:val="left" w:pos="8640"/>
              </w:tabs>
              <w:spacing w:before="0" w:after="0" w:line="240" w:lineRule="auto"/>
              <w:ind w:left="-2"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响应文件封面要求</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6D5D5E">
            <w:pPr>
              <w:tabs>
                <w:tab w:val="left" w:pos="8640"/>
              </w:tabs>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无</w:t>
            </w:r>
          </w:p>
        </w:tc>
      </w:tr>
      <w:tr w14:paraId="7AF2DDAF">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6F42252">
            <w:pPr>
              <w:numPr>
                <w:ilvl w:val="0"/>
                <w:numId w:val="10"/>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10</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142DD87">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响应文件份数要求</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EA87646">
            <w:pPr>
              <w:tabs>
                <w:tab w:val="left" w:pos="8640"/>
              </w:tabs>
              <w:spacing w:before="0" w:after="0" w:line="240" w:lineRule="auto"/>
              <w:ind w:left="-2"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加密的电子投标文件须在投标截止时间前成功上传</w:t>
            </w:r>
          </w:p>
        </w:tc>
      </w:tr>
      <w:tr w14:paraId="6C243B6F">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786C66">
            <w:pPr>
              <w:numPr>
                <w:ilvl w:val="0"/>
                <w:numId w:val="11"/>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11</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798BB2">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响应文件装订和密封要求</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D52E626">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无</w:t>
            </w:r>
          </w:p>
        </w:tc>
      </w:tr>
      <w:tr w14:paraId="5AD4832F">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0C4F13">
            <w:pPr>
              <w:numPr>
                <w:ilvl w:val="0"/>
                <w:numId w:val="12"/>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12</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84856E">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竞争性磋商文件的澄清</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A10399">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对竞争性磋商文件进行的澄清，以网上公告的方式通知供应商。澄清或修改的内容可能影响响应文件编制的，采购人、采购代理机构应当在提交响应文件截止时间至少5日前。</w:t>
            </w:r>
          </w:p>
          <w:p w14:paraId="5E4481DB">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p>
        </w:tc>
      </w:tr>
      <w:tr w14:paraId="2FCD19BE">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8CC803F">
            <w:pPr>
              <w:numPr>
                <w:ilvl w:val="0"/>
                <w:numId w:val="13"/>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13</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A1DD4A5">
            <w:pPr>
              <w:spacing w:before="0" w:after="0" w:line="240" w:lineRule="auto"/>
              <w:ind w:left="0" w:right="0" w:firstLine="0"/>
              <w:jc w:val="center"/>
              <w:rPr>
                <w:rFonts w:hint="eastAsia" w:ascii="宋体" w:hAnsi="宋体" w:eastAsia="宋体" w:cs="宋体"/>
                <w:color w:val="FF0000"/>
                <w:spacing w:val="0"/>
                <w:position w:val="0"/>
                <w:sz w:val="24"/>
                <w:szCs w:val="24"/>
                <w:shd w:val="clear" w:fill="auto"/>
              </w:rPr>
            </w:pPr>
            <w:r>
              <w:rPr>
                <w:rFonts w:hint="eastAsia" w:ascii="宋体" w:hAnsi="宋体" w:eastAsia="宋体" w:cs="宋体"/>
                <w:color w:val="FF0000"/>
                <w:spacing w:val="0"/>
                <w:position w:val="0"/>
                <w:sz w:val="24"/>
                <w:szCs w:val="24"/>
                <w:shd w:val="clear" w:fill="auto"/>
              </w:rPr>
              <w:t>响应文件递交截止时间</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CAFA1B">
            <w:pPr>
              <w:spacing w:before="0" w:after="0" w:line="240" w:lineRule="auto"/>
              <w:ind w:left="0" w:right="0" w:firstLine="0"/>
              <w:jc w:val="both"/>
              <w:rPr>
                <w:rFonts w:hint="eastAsia" w:ascii="宋体" w:hAnsi="宋体" w:eastAsia="宋体" w:cs="宋体"/>
                <w:color w:val="FF0000"/>
                <w:spacing w:val="0"/>
                <w:position w:val="0"/>
                <w:sz w:val="24"/>
                <w:szCs w:val="24"/>
                <w:shd w:val="clear" w:fill="auto"/>
              </w:rPr>
            </w:pPr>
            <w:r>
              <w:rPr>
                <w:rFonts w:hint="eastAsia" w:ascii="宋体" w:hAnsi="宋体" w:eastAsia="宋体" w:cs="宋体"/>
                <w:color w:val="FF0000"/>
                <w:spacing w:val="0"/>
                <w:position w:val="0"/>
                <w:sz w:val="24"/>
                <w:szCs w:val="24"/>
                <w:shd w:val="clear" w:fill="auto"/>
                <w:lang w:val="en-US" w:eastAsia="zh-CN"/>
              </w:rPr>
              <w:t>2025</w:t>
            </w:r>
            <w:r>
              <w:rPr>
                <w:rFonts w:hint="eastAsia" w:ascii="宋体" w:hAnsi="宋体" w:eastAsia="宋体" w:cs="宋体"/>
                <w:color w:val="FF0000"/>
                <w:spacing w:val="0"/>
                <w:position w:val="0"/>
                <w:sz w:val="24"/>
                <w:szCs w:val="24"/>
                <w:shd w:val="clear" w:fill="auto"/>
              </w:rPr>
              <w:t>年 月</w:t>
            </w:r>
            <w:r>
              <w:rPr>
                <w:rFonts w:hint="eastAsia" w:ascii="宋体" w:hAnsi="宋体" w:eastAsia="宋体" w:cs="宋体"/>
                <w:color w:val="FF0000"/>
                <w:spacing w:val="0"/>
                <w:position w:val="0"/>
                <w:sz w:val="24"/>
                <w:szCs w:val="24"/>
                <w:shd w:val="clear" w:fill="auto"/>
                <w:lang w:val="en-US" w:eastAsia="zh-CN"/>
              </w:rPr>
              <w:t xml:space="preserve"> </w:t>
            </w:r>
            <w:r>
              <w:rPr>
                <w:rFonts w:hint="eastAsia" w:ascii="宋体" w:hAnsi="宋体" w:eastAsia="宋体" w:cs="宋体"/>
                <w:color w:val="FF0000"/>
                <w:spacing w:val="0"/>
                <w:position w:val="0"/>
                <w:sz w:val="24"/>
                <w:szCs w:val="24"/>
                <w:shd w:val="clear" w:fill="auto"/>
              </w:rPr>
              <w:t xml:space="preserve">日上午   （见磋商公告） </w:t>
            </w:r>
          </w:p>
        </w:tc>
      </w:tr>
      <w:tr w14:paraId="4FEE01B3">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3603B2">
            <w:pPr>
              <w:numPr>
                <w:ilvl w:val="0"/>
                <w:numId w:val="14"/>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14</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FC93FA5">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响应文件递交地点</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86F7775">
            <w:pPr>
              <w:rPr>
                <w:rFonts w:hint="eastAsia" w:ascii="宋体" w:hAnsi="宋体" w:eastAsia="宋体" w:cs="宋体"/>
                <w:sz w:val="24"/>
                <w:szCs w:val="24"/>
                <w:lang w:val="en-US" w:eastAsia="zh-CN"/>
              </w:rPr>
            </w:pPr>
            <w:r>
              <w:rPr>
                <w:rFonts w:hint="eastAsia" w:ascii="宋体" w:hAnsi="宋体" w:eastAsia="宋体" w:cs="宋体"/>
                <w:sz w:val="24"/>
                <w:szCs w:val="24"/>
              </w:rPr>
              <w:t>周口市公共资源交易中心</w:t>
            </w:r>
            <w:r>
              <w:rPr>
                <w:rFonts w:hint="eastAsia" w:ascii="宋体" w:hAnsi="宋体" w:eastAsia="宋体" w:cs="宋体"/>
                <w:sz w:val="24"/>
                <w:szCs w:val="24"/>
                <w:lang w:val="en-US" w:eastAsia="zh-CN"/>
              </w:rPr>
              <w:t>网</w:t>
            </w:r>
          </w:p>
          <w:p w14:paraId="2A973806">
            <w:pPr>
              <w:rPr>
                <w:rFonts w:hint="eastAsia" w:ascii="宋体" w:hAnsi="宋体" w:eastAsia="宋体" w:cs="宋体"/>
                <w:sz w:val="24"/>
                <w:szCs w:val="24"/>
                <w:lang w:val="en-US" w:eastAsia="zh-CN"/>
              </w:rPr>
            </w:pPr>
            <w:r>
              <w:rPr>
                <w:rFonts w:hint="eastAsia" w:ascii="宋体" w:hAnsi="宋体" w:eastAsia="宋体" w:cs="宋体"/>
                <w:sz w:val="24"/>
                <w:szCs w:val="24"/>
              </w:rPr>
              <w:t>网址：周口市公共资源电子交易服务平台会员系统（网址</w:t>
            </w:r>
            <w:r>
              <w:rPr>
                <w:rFonts w:hint="eastAsia" w:ascii="宋体" w:hAnsi="宋体" w:eastAsia="宋体" w:cs="宋体"/>
                <w:color w:val="000000"/>
                <w:sz w:val="24"/>
                <w:szCs w:val="24"/>
              </w:rPr>
              <w:t>http://jyzx.zhoukou.gov.cn</w:t>
            </w:r>
            <w:r>
              <w:rPr>
                <w:rFonts w:hint="eastAsia" w:ascii="宋体" w:hAnsi="宋体" w:eastAsia="宋体" w:cs="宋体"/>
                <w:color w:val="000000"/>
                <w:sz w:val="24"/>
                <w:szCs w:val="24"/>
                <w:lang w:eastAsia="zh-CN"/>
              </w:rPr>
              <w:t>）</w:t>
            </w:r>
          </w:p>
          <w:p w14:paraId="4DB1ACA9">
            <w:pPr>
              <w:spacing w:before="0" w:after="0" w:line="56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sz w:val="24"/>
                <w:szCs w:val="24"/>
              </w:rPr>
              <w:t>（本项目实行网上远程开标无须到现场提交响应文件）</w:t>
            </w:r>
          </w:p>
        </w:tc>
      </w:tr>
      <w:tr w14:paraId="2BF1721C">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595CFD">
            <w:pPr>
              <w:numPr>
                <w:ilvl w:val="0"/>
                <w:numId w:val="15"/>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15</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5E74848">
            <w:pPr>
              <w:spacing w:before="0" w:after="0" w:line="240" w:lineRule="auto"/>
              <w:ind w:left="0" w:right="0" w:firstLine="0"/>
              <w:jc w:val="center"/>
              <w:rPr>
                <w:rFonts w:hint="eastAsia" w:ascii="宋体" w:hAnsi="宋体" w:eastAsia="宋体" w:cs="宋体"/>
                <w:color w:val="FF0000"/>
                <w:spacing w:val="0"/>
                <w:position w:val="0"/>
                <w:sz w:val="24"/>
                <w:szCs w:val="24"/>
                <w:shd w:val="clear" w:fill="auto"/>
              </w:rPr>
            </w:pPr>
            <w:r>
              <w:rPr>
                <w:rFonts w:hint="eastAsia" w:ascii="宋体" w:hAnsi="宋体" w:eastAsia="宋体" w:cs="宋体"/>
                <w:color w:val="FF0000"/>
                <w:spacing w:val="0"/>
                <w:position w:val="0"/>
                <w:sz w:val="24"/>
                <w:szCs w:val="24"/>
                <w:shd w:val="clear" w:fill="auto"/>
              </w:rPr>
              <w:t>磋商时间</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D924BD">
            <w:pPr>
              <w:tabs>
                <w:tab w:val="left" w:pos="8640"/>
              </w:tabs>
              <w:spacing w:before="0" w:after="0" w:line="240" w:lineRule="auto"/>
              <w:ind w:left="-2" w:right="0" w:firstLine="0"/>
              <w:jc w:val="both"/>
              <w:rPr>
                <w:rFonts w:hint="eastAsia" w:ascii="宋体" w:hAnsi="宋体" w:eastAsia="宋体" w:cs="宋体"/>
                <w:color w:val="FF0000"/>
                <w:spacing w:val="0"/>
                <w:position w:val="0"/>
                <w:sz w:val="24"/>
                <w:szCs w:val="24"/>
                <w:shd w:val="clear" w:fill="auto"/>
              </w:rPr>
            </w:pPr>
            <w:r>
              <w:rPr>
                <w:rFonts w:hint="eastAsia" w:ascii="宋体" w:hAnsi="宋体" w:eastAsia="宋体" w:cs="宋体"/>
                <w:color w:val="FF0000"/>
                <w:spacing w:val="0"/>
                <w:position w:val="0"/>
                <w:sz w:val="24"/>
                <w:szCs w:val="24"/>
                <w:shd w:val="clear" w:fill="auto"/>
                <w:lang w:val="en-US" w:eastAsia="zh-CN"/>
              </w:rPr>
              <w:t>2025</w:t>
            </w:r>
            <w:r>
              <w:rPr>
                <w:rFonts w:hint="eastAsia" w:ascii="宋体" w:hAnsi="宋体" w:eastAsia="宋体" w:cs="宋体"/>
                <w:color w:val="FF0000"/>
                <w:spacing w:val="0"/>
                <w:position w:val="0"/>
                <w:sz w:val="24"/>
                <w:szCs w:val="24"/>
                <w:shd w:val="clear" w:fill="auto"/>
              </w:rPr>
              <w:t>年月</w:t>
            </w:r>
            <w:r>
              <w:rPr>
                <w:rFonts w:hint="eastAsia" w:ascii="宋体" w:hAnsi="宋体" w:eastAsia="宋体" w:cs="宋体"/>
                <w:color w:val="FF0000"/>
                <w:spacing w:val="0"/>
                <w:position w:val="0"/>
                <w:sz w:val="24"/>
                <w:szCs w:val="24"/>
                <w:shd w:val="clear" w:fill="auto"/>
                <w:lang w:val="en-US" w:eastAsia="zh-CN"/>
              </w:rPr>
              <w:t xml:space="preserve"> </w:t>
            </w:r>
            <w:r>
              <w:rPr>
                <w:rFonts w:hint="eastAsia" w:ascii="宋体" w:hAnsi="宋体" w:eastAsia="宋体" w:cs="宋体"/>
                <w:color w:val="FF0000"/>
                <w:spacing w:val="0"/>
                <w:position w:val="0"/>
                <w:sz w:val="24"/>
                <w:szCs w:val="24"/>
                <w:shd w:val="clear" w:fill="auto"/>
              </w:rPr>
              <w:t>日上午    见磋商公告</w:t>
            </w:r>
          </w:p>
        </w:tc>
      </w:tr>
      <w:tr w14:paraId="3444FCBE">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C44B6C">
            <w:pPr>
              <w:numPr>
                <w:ilvl w:val="0"/>
                <w:numId w:val="16"/>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16</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4077C7">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磋商程序和内容</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064981D">
            <w:pPr>
              <w:tabs>
                <w:tab w:val="left" w:pos="8640"/>
              </w:tabs>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详见磋商文件第二章</w:t>
            </w:r>
          </w:p>
        </w:tc>
      </w:tr>
      <w:tr w14:paraId="096CE85C">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4E475E">
            <w:pPr>
              <w:numPr>
                <w:ilvl w:val="0"/>
                <w:numId w:val="17"/>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17</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995EEED">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授予合同</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948053D">
            <w:pPr>
              <w:tabs>
                <w:tab w:val="left" w:pos="8640"/>
              </w:tabs>
              <w:spacing w:before="0" w:after="0" w:line="240" w:lineRule="auto"/>
              <w:ind w:left="0" w:right="0" w:firstLine="0"/>
              <w:jc w:val="left"/>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采购人根据磋商小组的推荐意见，由采购人确定成交供应商。采购代理机构向成交供应商发出成交通知书。</w:t>
            </w:r>
          </w:p>
        </w:tc>
      </w:tr>
      <w:tr w14:paraId="03700C35">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99F119">
            <w:pPr>
              <w:numPr>
                <w:ilvl w:val="0"/>
                <w:numId w:val="18"/>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18</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F18EB8C">
            <w:pPr>
              <w:spacing w:before="0" w:after="0" w:line="240" w:lineRule="auto"/>
              <w:ind w:left="0" w:right="0" w:firstLine="14"/>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签订合同</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3746F8C">
            <w:pPr>
              <w:tabs>
                <w:tab w:val="left" w:pos="8640"/>
              </w:tabs>
              <w:spacing w:before="0" w:after="0" w:line="240" w:lineRule="auto"/>
              <w:ind w:left="-2"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本磋商文件、响应文件及磋商、评审过程中有关澄清、承诺文件的内容，将作为签订合同的主要内容。</w:t>
            </w:r>
          </w:p>
        </w:tc>
      </w:tr>
      <w:tr w14:paraId="7CA28CE1">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8992CF">
            <w:pPr>
              <w:numPr>
                <w:ilvl w:val="0"/>
                <w:numId w:val="19"/>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19</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D830147">
            <w:pPr>
              <w:spacing w:before="0" w:after="0" w:line="240" w:lineRule="auto"/>
              <w:ind w:left="0" w:right="0" w:firstLine="14"/>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投标保证金</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33BAB03">
            <w:pPr>
              <w:tabs>
                <w:tab w:val="left" w:pos="8640"/>
              </w:tabs>
              <w:spacing w:before="0" w:after="0" w:line="240" w:lineRule="auto"/>
              <w:ind w:left="-2"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本项目不需要交纳投标保证金</w:t>
            </w:r>
          </w:p>
        </w:tc>
      </w:tr>
      <w:tr w14:paraId="5D3CFAC1">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0513C16">
            <w:pPr>
              <w:numPr>
                <w:ilvl w:val="0"/>
                <w:numId w:val="20"/>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20</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A500A3">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cs="宋体"/>
                <w:color w:val="auto"/>
                <w:spacing w:val="0"/>
                <w:position w:val="0"/>
                <w:sz w:val="24"/>
                <w:szCs w:val="24"/>
                <w:shd w:val="clear" w:fill="auto"/>
                <w:lang w:val="en-US" w:eastAsia="zh-CN"/>
              </w:rPr>
              <w:t>交货</w:t>
            </w:r>
            <w:r>
              <w:rPr>
                <w:rFonts w:hint="eastAsia" w:ascii="宋体" w:hAnsi="宋体" w:eastAsia="宋体" w:cs="宋体"/>
                <w:color w:val="auto"/>
                <w:spacing w:val="0"/>
                <w:position w:val="0"/>
                <w:sz w:val="24"/>
                <w:szCs w:val="24"/>
                <w:shd w:val="clear" w:fill="auto"/>
              </w:rPr>
              <w:t>期</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6A30EF6">
            <w:pPr>
              <w:spacing w:before="0" w:after="0" w:line="240" w:lineRule="auto"/>
              <w:ind w:left="0" w:right="0" w:firstLine="0"/>
              <w:jc w:val="left"/>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合同签订后</w:t>
            </w:r>
            <w:r>
              <w:rPr>
                <w:rFonts w:hint="eastAsia" w:ascii="宋体" w:hAnsi="宋体" w:cs="宋体"/>
                <w:color w:val="auto"/>
                <w:spacing w:val="0"/>
                <w:position w:val="0"/>
                <w:sz w:val="24"/>
                <w:szCs w:val="24"/>
                <w:shd w:val="clear" w:fill="auto"/>
                <w:lang w:val="en-US" w:eastAsia="zh-CN"/>
              </w:rPr>
              <w:t>30</w:t>
            </w:r>
            <w:r>
              <w:rPr>
                <w:rFonts w:hint="eastAsia" w:ascii="宋体" w:hAnsi="宋体" w:eastAsia="宋体" w:cs="宋体"/>
                <w:color w:val="auto"/>
                <w:spacing w:val="0"/>
                <w:position w:val="0"/>
                <w:sz w:val="24"/>
                <w:szCs w:val="24"/>
                <w:shd w:val="clear" w:fill="auto"/>
              </w:rPr>
              <w:t>日历天</w:t>
            </w:r>
            <w:r>
              <w:rPr>
                <w:rFonts w:hint="eastAsia" w:ascii="宋体" w:hAnsi="宋体" w:cs="宋体"/>
                <w:color w:val="auto"/>
                <w:kern w:val="0"/>
                <w:sz w:val="24"/>
                <w:szCs w:val="24"/>
              </w:rPr>
              <w:t>内完成供货、安装、调试</w:t>
            </w:r>
          </w:p>
        </w:tc>
      </w:tr>
      <w:tr w14:paraId="63BADC34">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749C59">
            <w:pPr>
              <w:numPr>
                <w:ilvl w:val="0"/>
                <w:numId w:val="21"/>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21</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5698C5">
            <w:pPr>
              <w:spacing w:before="0" w:after="0" w:line="240" w:lineRule="auto"/>
              <w:ind w:left="0" w:right="0" w:firstLine="14"/>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付款方式</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09B00E0">
            <w:pPr>
              <w:tabs>
                <w:tab w:val="left" w:pos="8640"/>
              </w:tabs>
              <w:spacing w:before="0" w:after="0" w:line="240" w:lineRule="auto"/>
              <w:ind w:left="0" w:right="0" w:firstLine="0"/>
              <w:jc w:val="left"/>
              <w:rPr>
                <w:rFonts w:hint="default" w:ascii="宋体" w:hAnsi="宋体" w:eastAsia="宋体" w:cs="宋体"/>
                <w:color w:val="auto"/>
                <w:spacing w:val="0"/>
                <w:position w:val="0"/>
                <w:sz w:val="24"/>
                <w:szCs w:val="24"/>
                <w:shd w:val="clear" w:fill="auto"/>
                <w:lang w:val="en-US"/>
              </w:rPr>
            </w:pPr>
            <w:r>
              <w:rPr>
                <w:rFonts w:hint="eastAsia" w:ascii="宋体" w:hAnsi="宋体" w:eastAsia="宋体" w:cs="仿宋"/>
                <w:color w:val="auto"/>
                <w:sz w:val="24"/>
                <w:lang w:eastAsia="zh-CN"/>
              </w:rPr>
              <w:t>合同签订后</w:t>
            </w:r>
            <w:r>
              <w:rPr>
                <w:rFonts w:hint="eastAsia" w:ascii="宋体" w:hAnsi="宋体" w:eastAsia="宋体" w:cs="宋体"/>
                <w:color w:val="auto"/>
                <w:sz w:val="24"/>
                <w:szCs w:val="24"/>
                <w:lang w:val="en-US" w:eastAsia="zh-CN"/>
              </w:rPr>
              <w:t>待</w:t>
            </w:r>
            <w:r>
              <w:rPr>
                <w:rFonts w:hint="eastAsia" w:ascii="宋体" w:hAnsi="宋体" w:eastAsia="宋体" w:cs="宋体"/>
                <w:color w:val="auto"/>
                <w:sz w:val="24"/>
                <w:szCs w:val="24"/>
              </w:rPr>
              <w:t>设备到货、安装并通过</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验收合格后</w:t>
            </w:r>
            <w:r>
              <w:rPr>
                <w:rFonts w:hint="eastAsia" w:ascii="宋体" w:hAnsi="宋体" w:eastAsia="宋体" w:cs="宋体"/>
                <w:color w:val="auto"/>
                <w:sz w:val="24"/>
                <w:szCs w:val="24"/>
                <w:lang w:eastAsia="zh-CN"/>
              </w:rPr>
              <w:t>付至合同总价</w:t>
            </w:r>
            <w:r>
              <w:rPr>
                <w:rFonts w:hint="eastAsia" w:ascii="宋体" w:hAnsi="宋体" w:eastAsia="宋体" w:cs="宋体"/>
                <w:color w:val="auto"/>
                <w:sz w:val="24"/>
                <w:szCs w:val="24"/>
              </w:rPr>
              <w:t>的</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%，余</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%待</w:t>
            </w:r>
            <w:r>
              <w:rPr>
                <w:rFonts w:hint="eastAsia" w:ascii="宋体" w:hAnsi="宋体" w:eastAsia="宋体" w:cs="宋体"/>
                <w:color w:val="auto"/>
                <w:sz w:val="24"/>
                <w:szCs w:val="24"/>
                <w:lang w:val="en-US" w:eastAsia="zh-CN"/>
              </w:rPr>
              <w:t>设备运行满一年</w:t>
            </w:r>
            <w:r>
              <w:rPr>
                <w:rFonts w:hint="eastAsia" w:ascii="宋体" w:hAnsi="宋体" w:eastAsia="宋体" w:cs="宋体"/>
                <w:color w:val="auto"/>
                <w:sz w:val="24"/>
                <w:szCs w:val="24"/>
              </w:rPr>
              <w:t>，无质量问题，一次性付清</w:t>
            </w:r>
            <w:r>
              <w:rPr>
                <w:rFonts w:hint="eastAsia" w:ascii="宋体" w:hAnsi="宋体" w:eastAsia="宋体" w:cs="宋体"/>
                <w:color w:val="auto"/>
                <w:sz w:val="24"/>
                <w:szCs w:val="24"/>
                <w:lang w:eastAsia="zh-CN"/>
              </w:rPr>
              <w:t>。</w:t>
            </w:r>
          </w:p>
        </w:tc>
      </w:tr>
      <w:tr w14:paraId="0E181032">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00BDDE3">
            <w:pPr>
              <w:numPr>
                <w:ilvl w:val="0"/>
                <w:numId w:val="22"/>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22</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999291D">
            <w:pPr>
              <w:spacing w:before="0" w:after="0" w:line="240" w:lineRule="auto"/>
              <w:ind w:left="0" w:right="0" w:firstLine="14"/>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勘察现场</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D7EAD8">
            <w:pPr>
              <w:tabs>
                <w:tab w:val="left" w:pos="8640"/>
              </w:tabs>
              <w:spacing w:before="0" w:after="0" w:line="240" w:lineRule="auto"/>
              <w:ind w:left="0" w:right="0" w:firstLine="0"/>
              <w:jc w:val="left"/>
              <w:rPr>
                <w:rFonts w:hint="eastAsia" w:ascii="宋体" w:hAnsi="宋体" w:eastAsia="宋体" w:cs="宋体"/>
                <w:color w:val="auto"/>
                <w:spacing w:val="0"/>
                <w:position w:val="0"/>
                <w:sz w:val="24"/>
                <w:szCs w:val="24"/>
                <w:shd w:val="clear" w:fill="auto"/>
                <w:lang w:eastAsia="zh-CN"/>
              </w:rPr>
            </w:pPr>
            <w:r>
              <w:rPr>
                <w:rFonts w:hint="eastAsia" w:ascii="宋体" w:hAnsi="宋体" w:eastAsia="宋体" w:cs="宋体"/>
                <w:color w:val="auto"/>
                <w:spacing w:val="0"/>
                <w:position w:val="0"/>
                <w:sz w:val="24"/>
                <w:szCs w:val="24"/>
                <w:shd w:val="clear" w:fill="auto"/>
                <w:lang w:val="en-US" w:eastAsia="zh-CN"/>
              </w:rPr>
              <w:t>不组织</w:t>
            </w:r>
          </w:p>
        </w:tc>
      </w:tr>
      <w:tr w14:paraId="11DA468A">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C29159">
            <w:pPr>
              <w:numPr>
                <w:ilvl w:val="0"/>
                <w:numId w:val="23"/>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val="en-US" w:eastAsia="zh-CN"/>
              </w:rPr>
              <w:t>23</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060974">
            <w:pPr>
              <w:spacing w:beforeLines="50"/>
              <w:ind w:firstLine="14" w:firstLineChars="6"/>
              <w:jc w:val="center"/>
              <w:rPr>
                <w:rFonts w:hint="eastAsia" w:ascii="宋体" w:hAnsi="宋体" w:eastAsia="宋体" w:cs="宋体"/>
                <w:color w:val="FF0000"/>
                <w:spacing w:val="0"/>
                <w:position w:val="0"/>
                <w:sz w:val="24"/>
                <w:szCs w:val="24"/>
                <w:shd w:val="clear" w:fill="auto"/>
              </w:rPr>
            </w:pPr>
            <w:r>
              <w:rPr>
                <w:rFonts w:hint="eastAsia" w:ascii="宋体" w:hAnsi="宋体" w:eastAsia="宋体" w:cs="宋体"/>
                <w:b/>
                <w:bCs/>
                <w:color w:val="auto"/>
                <w:sz w:val="24"/>
                <w:szCs w:val="24"/>
                <w:lang w:val="en-US" w:eastAsia="zh-CN"/>
              </w:rPr>
              <w:t>报价</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02B346A">
            <w:pPr>
              <w:tabs>
                <w:tab w:val="left" w:pos="8640"/>
              </w:tabs>
              <w:jc w:val="left"/>
              <w:rPr>
                <w:rFonts w:hint="eastAsia" w:ascii="宋体" w:hAnsi="宋体" w:eastAsia="宋体" w:cs="宋体"/>
                <w:color w:val="FF0000"/>
                <w:spacing w:val="0"/>
                <w:position w:val="0"/>
                <w:sz w:val="24"/>
                <w:szCs w:val="24"/>
                <w:shd w:val="clear" w:fill="auto"/>
              </w:rPr>
            </w:pPr>
            <w:r>
              <w:rPr>
                <w:rFonts w:hint="eastAsia" w:ascii="宋体" w:hAnsi="宋体" w:eastAsia="宋体" w:cs="宋体"/>
                <w:color w:val="auto"/>
                <w:sz w:val="24"/>
                <w:szCs w:val="24"/>
                <w:lang w:val="en-US" w:eastAsia="zh-CN"/>
              </w:rPr>
              <w:t>多次报价（磋商小组根据磋商情况，要求所有实质性响应的供应商在规定时间内提交最后报价）</w:t>
            </w:r>
            <w:r>
              <w:rPr>
                <w:rFonts w:hint="eastAsia" w:ascii="宋体" w:hAnsi="宋体" w:eastAsia="宋体" w:cs="宋体"/>
                <w:color w:val="auto"/>
                <w:sz w:val="24"/>
                <w:szCs w:val="24"/>
                <w:lang w:val="en-US" w:eastAsia="zh-CN"/>
              </w:rPr>
              <w:br w:type="textWrapping"/>
            </w:r>
            <w:r>
              <w:rPr>
                <w:rFonts w:hint="eastAsia" w:ascii="宋体" w:hAnsi="宋体" w:cs="宋体"/>
                <w:b/>
                <w:bCs/>
                <w:color w:val="auto"/>
                <w:sz w:val="24"/>
                <w:szCs w:val="24"/>
                <w:lang w:val="en-US" w:eastAsia="zh-CN"/>
              </w:rPr>
              <w:t>供应商首次报价和磋商最后报价均不可高于采购预算（最高限价），否则其响应文件无效。</w:t>
            </w:r>
          </w:p>
        </w:tc>
      </w:tr>
      <w:tr w14:paraId="5735CFD2">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84720D1">
            <w:pPr>
              <w:numPr>
                <w:ilvl w:val="0"/>
                <w:numId w:val="23"/>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lang w:val="en-US" w:eastAsia="zh-CN"/>
              </w:rPr>
            </w:pPr>
            <w:r>
              <w:rPr>
                <w:rFonts w:hint="eastAsia" w:ascii="宋体" w:hAnsi="宋体" w:eastAsia="宋体" w:cs="宋体"/>
                <w:color w:val="auto"/>
                <w:spacing w:val="0"/>
                <w:position w:val="0"/>
                <w:sz w:val="24"/>
                <w:szCs w:val="24"/>
                <w:shd w:val="clear" w:fill="auto"/>
                <w:lang w:val="en-US" w:eastAsia="zh-CN"/>
              </w:rPr>
              <w:t>24</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B680BF">
            <w:pPr>
              <w:spacing w:beforeLines="50"/>
              <w:ind w:firstLine="14" w:firstLineChars="6"/>
              <w:jc w:val="center"/>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资格审查</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BBCE8E">
            <w:pPr>
              <w:tabs>
                <w:tab w:val="left" w:pos="8640"/>
              </w:tabs>
              <w:jc w:val="left"/>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由磋商小组进行资格审查</w:t>
            </w:r>
          </w:p>
        </w:tc>
      </w:tr>
      <w:tr w14:paraId="148A54BB">
        <w:tblPrEx>
          <w:tblCellMar>
            <w:top w:w="0" w:type="dxa"/>
            <w:left w:w="10" w:type="dxa"/>
            <w:bottom w:w="0" w:type="dxa"/>
            <w:right w:w="10" w:type="dxa"/>
          </w:tblCellMar>
        </w:tblPrEx>
        <w:trPr>
          <w:trHeight w:val="0" w:hRule="atLeast"/>
        </w:trPr>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37B78">
            <w:pPr>
              <w:numPr>
                <w:ilvl w:val="0"/>
                <w:numId w:val="23"/>
              </w:numPr>
              <w:tabs>
                <w:tab w:val="left" w:pos="420"/>
              </w:tabs>
              <w:spacing w:before="0" w:after="0" w:line="240" w:lineRule="auto"/>
              <w:ind w:left="420" w:right="0" w:hanging="420"/>
              <w:jc w:val="center"/>
              <w:rPr>
                <w:rFonts w:hint="eastAsia" w:ascii="宋体" w:hAnsi="宋体" w:eastAsia="宋体" w:cs="宋体"/>
                <w:color w:val="auto"/>
                <w:spacing w:val="0"/>
                <w:position w:val="0"/>
                <w:sz w:val="24"/>
                <w:szCs w:val="24"/>
                <w:shd w:val="clear" w:fill="auto"/>
                <w:lang w:val="en-US" w:eastAsia="zh-CN"/>
              </w:rPr>
            </w:pPr>
            <w:r>
              <w:rPr>
                <w:rFonts w:hint="eastAsia" w:ascii="宋体" w:hAnsi="宋体" w:eastAsia="宋体" w:cs="宋体"/>
                <w:color w:val="auto"/>
                <w:spacing w:val="0"/>
                <w:position w:val="0"/>
                <w:sz w:val="24"/>
                <w:szCs w:val="24"/>
                <w:shd w:val="clear" w:fill="auto"/>
                <w:lang w:val="en-US" w:eastAsia="zh-CN"/>
              </w:rPr>
              <w:t>25</w:t>
            </w:r>
          </w:p>
        </w:tc>
        <w:tc>
          <w:tcPr>
            <w:tcW w:w="199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9520D3F">
            <w:pPr>
              <w:tabs>
                <w:tab w:val="left" w:pos="8640"/>
              </w:tabs>
              <w:jc w:val="center"/>
              <w:rPr>
                <w:rFonts w:hint="eastAsia" w:ascii="宋体" w:hAnsi="宋体" w:eastAsia="宋体" w:cs="宋体"/>
                <w:b/>
                <w:bCs/>
                <w:color w:val="auto"/>
                <w:sz w:val="24"/>
                <w:szCs w:val="24"/>
                <w:lang w:val="en-US" w:eastAsia="zh-CN"/>
              </w:rPr>
            </w:pPr>
            <w:r>
              <w:rPr>
                <w:rFonts w:hint="eastAsia" w:ascii="宋体" w:hAnsi="宋体" w:cs="宋体"/>
                <w:color w:val="auto"/>
                <w:sz w:val="24"/>
                <w:szCs w:val="24"/>
                <w:lang w:val="en-US" w:eastAsia="zh-CN"/>
              </w:rPr>
              <w:t>资格证明文件</w:t>
            </w:r>
          </w:p>
        </w:tc>
        <w:tc>
          <w:tcPr>
            <w:tcW w:w="66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D59AB6F">
            <w:pPr>
              <w:pStyle w:val="2"/>
              <w:kinsoku w:val="0"/>
              <w:overflowPunct w:val="0"/>
              <w:autoSpaceDE w:val="0"/>
              <w:autoSpaceDN w:val="0"/>
              <w:spacing w:line="400" w:lineRule="exact"/>
              <w:rPr>
                <w:rFonts w:hint="eastAsia" w:hAnsi="宋体" w:eastAsia="宋体" w:cs="宋体"/>
                <w:sz w:val="24"/>
                <w:szCs w:val="24"/>
                <w:lang w:eastAsia="zh-CN"/>
              </w:rPr>
            </w:pPr>
            <w:r>
              <w:rPr>
                <w:rFonts w:hint="eastAsia" w:hAnsi="宋体" w:cs="宋体"/>
                <w:sz w:val="24"/>
                <w:szCs w:val="24"/>
              </w:rPr>
              <w:t>1.满足《中华人民共和国政府采购法》第二十二条规定</w:t>
            </w:r>
            <w:r>
              <w:rPr>
                <w:rFonts w:hint="eastAsia" w:hAnsi="宋体" w:cs="宋体"/>
                <w:sz w:val="24"/>
                <w:szCs w:val="24"/>
              </w:rPr>
              <w:br w:type="textWrapping"/>
            </w:r>
            <w:r>
              <w:rPr>
                <w:rFonts w:hint="eastAsia" w:hAnsi="宋体" w:cs="宋体"/>
                <w:sz w:val="24"/>
                <w:szCs w:val="24"/>
              </w:rPr>
              <w:t>1）具有独立承担民事责任的能力（提供法人或其他组织的营业执照等证明文件</w:t>
            </w:r>
            <w:r>
              <w:rPr>
                <w:rFonts w:hint="eastAsia" w:hAnsi="宋体" w:cs="宋体"/>
                <w:sz w:val="24"/>
                <w:szCs w:val="24"/>
                <w:lang w:val="en-US" w:eastAsia="zh-CN"/>
              </w:rPr>
              <w:t>或</w:t>
            </w:r>
            <w:r>
              <w:rPr>
                <w:rFonts w:hint="eastAsia" w:hAnsi="宋体" w:cs="宋体"/>
                <w:sz w:val="24"/>
                <w:szCs w:val="24"/>
              </w:rPr>
              <w:t>自然人的身份证明）</w:t>
            </w:r>
            <w:r>
              <w:rPr>
                <w:rFonts w:hint="eastAsia" w:hAnsi="宋体" w:cs="宋体"/>
                <w:sz w:val="24"/>
                <w:szCs w:val="24"/>
                <w:lang w:eastAsia="zh-CN"/>
              </w:rPr>
              <w:t>。</w:t>
            </w:r>
          </w:p>
          <w:p w14:paraId="2A1219FD">
            <w:pPr>
              <w:pStyle w:val="2"/>
              <w:kinsoku w:val="0"/>
              <w:overflowPunct w:val="0"/>
              <w:autoSpaceDE w:val="0"/>
              <w:autoSpaceDN w:val="0"/>
              <w:spacing w:line="400" w:lineRule="exact"/>
              <w:rPr>
                <w:rFonts w:hint="eastAsia" w:hAnsi="宋体" w:eastAsia="宋体" w:cs="宋体"/>
                <w:sz w:val="24"/>
                <w:szCs w:val="24"/>
                <w:lang w:eastAsia="zh-CN"/>
              </w:rPr>
            </w:pPr>
            <w:r>
              <w:rPr>
                <w:rFonts w:hint="eastAsia" w:hAnsi="宋体" w:cs="宋体"/>
                <w:sz w:val="24"/>
                <w:szCs w:val="24"/>
              </w:rPr>
              <w:t>2）具有良好的商业信誉和健全的财务会计制度（提供2023年度</w:t>
            </w:r>
            <w:r>
              <w:rPr>
                <w:rFonts w:hint="eastAsia" w:hAnsi="宋体" w:cs="宋体"/>
                <w:sz w:val="24"/>
                <w:szCs w:val="24"/>
                <w:lang w:val="en-US" w:eastAsia="zh-CN"/>
              </w:rPr>
              <w:t>或2024年度</w:t>
            </w:r>
            <w:r>
              <w:rPr>
                <w:rFonts w:hint="eastAsia" w:hAnsi="宋体" w:cs="宋体"/>
                <w:sz w:val="24"/>
                <w:szCs w:val="24"/>
              </w:rPr>
              <w:t>经审计的财务报告或银行出具的资信证明，若供应商成立时限不足要求时限的，由供应商根据自身成立时间提供证明材料）</w:t>
            </w:r>
            <w:r>
              <w:rPr>
                <w:rFonts w:hint="eastAsia" w:hAnsi="宋体" w:cs="宋体"/>
                <w:sz w:val="24"/>
                <w:szCs w:val="24"/>
                <w:lang w:eastAsia="zh-CN"/>
              </w:rPr>
              <w:t>。</w:t>
            </w:r>
          </w:p>
          <w:p w14:paraId="56BF4D1B">
            <w:pPr>
              <w:pStyle w:val="2"/>
              <w:kinsoku w:val="0"/>
              <w:overflowPunct w:val="0"/>
              <w:autoSpaceDE w:val="0"/>
              <w:autoSpaceDN w:val="0"/>
              <w:spacing w:line="400" w:lineRule="exact"/>
              <w:rPr>
                <w:rFonts w:hint="eastAsia" w:hAnsi="宋体" w:eastAsia="宋体" w:cs="宋体"/>
                <w:sz w:val="24"/>
                <w:szCs w:val="24"/>
                <w:lang w:eastAsia="zh-CN"/>
              </w:rPr>
            </w:pPr>
            <w:r>
              <w:rPr>
                <w:rFonts w:hint="eastAsia" w:hAnsi="宋体" w:cs="宋体"/>
                <w:sz w:val="24"/>
                <w:szCs w:val="24"/>
              </w:rPr>
              <w:t>3）具有履行合同所必需的设备和专业技术能力（自行承诺）</w:t>
            </w:r>
            <w:r>
              <w:rPr>
                <w:rFonts w:hint="eastAsia" w:hAnsi="宋体" w:cs="宋体"/>
                <w:sz w:val="24"/>
                <w:szCs w:val="24"/>
                <w:lang w:eastAsia="zh-CN"/>
              </w:rPr>
              <w:t>。</w:t>
            </w:r>
          </w:p>
          <w:p w14:paraId="6643D768">
            <w:pPr>
              <w:pStyle w:val="2"/>
              <w:kinsoku w:val="0"/>
              <w:overflowPunct w:val="0"/>
              <w:autoSpaceDE w:val="0"/>
              <w:autoSpaceDN w:val="0"/>
              <w:spacing w:line="400" w:lineRule="exact"/>
              <w:rPr>
                <w:rFonts w:hint="eastAsia" w:hAnsi="宋体" w:eastAsia="宋体" w:cs="宋体"/>
                <w:sz w:val="24"/>
                <w:szCs w:val="24"/>
                <w:lang w:eastAsia="zh-CN"/>
              </w:rPr>
            </w:pPr>
            <w:r>
              <w:rPr>
                <w:rFonts w:hint="eastAsia" w:hAnsi="宋体" w:cs="宋体"/>
                <w:sz w:val="24"/>
                <w:szCs w:val="24"/>
              </w:rPr>
              <w:t>4）具有依法缴纳税收和社会保障资金的良好记录（提供202</w:t>
            </w:r>
            <w:r>
              <w:rPr>
                <w:rFonts w:hint="eastAsia" w:hAnsi="宋体" w:cs="宋体"/>
                <w:sz w:val="24"/>
                <w:szCs w:val="24"/>
                <w:lang w:val="en-US" w:eastAsia="zh-CN"/>
              </w:rPr>
              <w:t>5</w:t>
            </w:r>
            <w:r>
              <w:rPr>
                <w:rFonts w:hint="eastAsia" w:hAnsi="宋体" w:cs="宋体"/>
                <w:sz w:val="24"/>
                <w:szCs w:val="24"/>
              </w:rPr>
              <w:t>年0</w:t>
            </w:r>
            <w:r>
              <w:rPr>
                <w:rFonts w:hint="eastAsia" w:hAnsi="宋体" w:cs="宋体"/>
                <w:sz w:val="24"/>
                <w:szCs w:val="24"/>
                <w:lang w:val="en-US" w:eastAsia="zh-CN"/>
              </w:rPr>
              <w:t>1</w:t>
            </w:r>
            <w:r>
              <w:rPr>
                <w:rFonts w:hint="eastAsia" w:hAnsi="宋体" w:cs="宋体"/>
                <w:sz w:val="24"/>
                <w:szCs w:val="24"/>
              </w:rPr>
              <w:t>月01日以来任意一个月的依法纳税和缴纳社会保障资金的证明材料，如有供应商成立时限不足要求时限的，由供应商根据自身成立时间提供证明材料。若供应商是按季度缴纳的须提供证明材料；依法免税或不需要缴纳社会保障资金的供应商，应提供相应文件证明其依法免税或不需要缴纳社会保障资金）</w:t>
            </w:r>
            <w:r>
              <w:rPr>
                <w:rFonts w:hint="eastAsia" w:hAnsi="宋体" w:cs="宋体"/>
                <w:sz w:val="24"/>
                <w:szCs w:val="24"/>
                <w:lang w:eastAsia="zh-CN"/>
              </w:rPr>
              <w:t>。</w:t>
            </w:r>
          </w:p>
          <w:p w14:paraId="2AF2D7C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sz w:val="24"/>
                <w:szCs w:val="24"/>
              </w:rPr>
            </w:pPr>
            <w:r>
              <w:rPr>
                <w:rFonts w:hint="eastAsia" w:ascii="宋体" w:hAnsi="宋体" w:cs="宋体"/>
                <w:sz w:val="24"/>
                <w:szCs w:val="24"/>
              </w:rPr>
              <w:t>5）参加政府采购活动前三年内，在经营活动中没有重大违法记录（自行承诺）。</w:t>
            </w:r>
            <w:r>
              <w:rPr>
                <w:rFonts w:hint="eastAsia" w:ascii="宋体" w:hAnsi="宋体" w:cs="宋体"/>
                <w:sz w:val="24"/>
                <w:szCs w:val="24"/>
              </w:rPr>
              <w:br w:type="textWrapping"/>
            </w:r>
            <w:r>
              <w:rPr>
                <w:rFonts w:hint="eastAsia" w:ascii="宋体" w:hAnsi="宋体" w:cs="宋体"/>
                <w:sz w:val="24"/>
                <w:szCs w:val="24"/>
                <w:lang w:val="en-US" w:eastAsia="zh-CN"/>
              </w:rPr>
              <w:t>2.本项目专门面向中小企业采购。</w:t>
            </w:r>
            <w:r>
              <w:rPr>
                <w:rFonts w:hint="eastAsia" w:ascii="宋体" w:hAnsi="宋体" w:cs="宋体"/>
                <w:sz w:val="24"/>
                <w:szCs w:val="24"/>
              </w:rPr>
              <w:br w:type="textWrapping"/>
            </w:r>
            <w:r>
              <w:rPr>
                <w:rFonts w:hint="eastAsia" w:ascii="宋体" w:hAnsi="宋体" w:cs="宋体"/>
                <w:i w:val="0"/>
                <w:iCs w:val="0"/>
                <w:sz w:val="24"/>
                <w:szCs w:val="24"/>
                <w:lang w:val="en-US" w:eastAsia="zh-CN"/>
              </w:rPr>
              <w:t>3</w:t>
            </w:r>
            <w:r>
              <w:rPr>
                <w:rFonts w:hint="eastAsia" w:ascii="宋体" w:hAnsi="宋体" w:eastAsia="宋体" w:cs="宋体"/>
                <w:i w:val="0"/>
                <w:iCs w:val="0"/>
                <w:sz w:val="24"/>
                <w:szCs w:val="24"/>
                <w:lang w:val="en-US" w:eastAsia="zh-CN"/>
              </w:rPr>
              <w:t>.</w:t>
            </w:r>
            <w:r>
              <w:rPr>
                <w:rFonts w:hint="eastAsia" w:ascii="宋体" w:hAnsi="宋体" w:eastAsia="宋体" w:cs="宋体"/>
                <w:i w:val="0"/>
                <w:iCs w:val="0"/>
                <w:sz w:val="24"/>
                <w:szCs w:val="24"/>
              </w:rPr>
              <w:t>根据《关于在政府采购活动中查询及使用信用记录有关问题的通知》(财库[2016]125号)和豫财购【2016】15号的规定，对列入“信用中国”网站（</w:t>
            </w:r>
            <w:r>
              <w:rPr>
                <w:rFonts w:hint="eastAsia" w:ascii="宋体" w:hAnsi="宋体" w:eastAsia="宋体" w:cs="宋体"/>
                <w:i w:val="0"/>
                <w:iCs w:val="0"/>
                <w:sz w:val="24"/>
                <w:szCs w:val="24"/>
              </w:rPr>
              <w:fldChar w:fldCharType="begin"/>
            </w:r>
            <w:r>
              <w:rPr>
                <w:rFonts w:hint="eastAsia" w:ascii="宋体" w:hAnsi="宋体" w:eastAsia="宋体" w:cs="宋体"/>
                <w:i w:val="0"/>
                <w:iCs w:val="0"/>
                <w:sz w:val="24"/>
                <w:szCs w:val="24"/>
              </w:rPr>
              <w:instrText xml:space="preserve">HYPERLINK "http://www.creditchina.gov.cn/"</w:instrText>
            </w:r>
            <w:r>
              <w:rPr>
                <w:rFonts w:hint="eastAsia" w:ascii="宋体" w:hAnsi="宋体" w:eastAsia="宋体" w:cs="宋体"/>
                <w:i w:val="0"/>
                <w:iCs w:val="0"/>
                <w:sz w:val="24"/>
                <w:szCs w:val="24"/>
              </w:rPr>
              <w:fldChar w:fldCharType="separate"/>
            </w:r>
            <w:r>
              <w:rPr>
                <w:rFonts w:hint="eastAsia" w:ascii="宋体" w:hAnsi="宋体" w:eastAsia="宋体" w:cs="宋体"/>
                <w:i w:val="0"/>
                <w:iCs w:val="0"/>
                <w:sz w:val="24"/>
                <w:szCs w:val="24"/>
              </w:rPr>
              <w:t>www.creditchina.gov.cn</w:t>
            </w:r>
            <w:r>
              <w:rPr>
                <w:rFonts w:hint="eastAsia" w:ascii="宋体" w:hAnsi="宋体" w:eastAsia="宋体" w:cs="宋体"/>
                <w:i w:val="0"/>
                <w:iCs w:val="0"/>
                <w:sz w:val="24"/>
                <w:szCs w:val="24"/>
              </w:rPr>
              <w:fldChar w:fldCharType="end"/>
            </w:r>
            <w:r>
              <w:rPr>
                <w:rFonts w:hint="eastAsia" w:ascii="宋体" w:hAnsi="宋体" w:eastAsia="宋体" w:cs="宋体"/>
                <w:i w:val="0"/>
                <w:iCs w:val="0"/>
                <w:sz w:val="24"/>
                <w:szCs w:val="24"/>
              </w:rPr>
              <w:t>）的“</w:t>
            </w:r>
            <w:r>
              <w:rPr>
                <w:rFonts w:hint="eastAsia" w:ascii="宋体" w:hAnsi="宋体" w:eastAsia="宋体" w:cs="宋体"/>
                <w:i w:val="0"/>
                <w:iCs w:val="0"/>
                <w:color w:val="000000"/>
                <w:sz w:val="24"/>
                <w:szCs w:val="24"/>
                <w:lang w:val="en-US" w:eastAsia="zh-CN"/>
              </w:rPr>
              <w:t>重大税收违法失信主</w:t>
            </w:r>
            <w:r>
              <w:rPr>
                <w:rFonts w:hint="eastAsia" w:ascii="宋体" w:hAnsi="宋体" w:eastAsia="宋体" w:cs="宋体"/>
                <w:i w:val="0"/>
                <w:iCs w:val="0"/>
                <w:sz w:val="24"/>
                <w:szCs w:val="24"/>
                <w:lang w:val="en-US" w:eastAsia="zh-CN"/>
              </w:rPr>
              <w:t>体</w:t>
            </w:r>
            <w:r>
              <w:rPr>
                <w:rFonts w:hint="eastAsia" w:ascii="宋体" w:hAnsi="宋体" w:eastAsia="宋体" w:cs="宋体"/>
                <w:i w:val="0"/>
                <w:iCs w:val="0"/>
                <w:sz w:val="24"/>
                <w:szCs w:val="24"/>
              </w:rPr>
              <w:t>”</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失信被执行人</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和“中国政府采购”网站(</w:t>
            </w:r>
            <w:r>
              <w:rPr>
                <w:rFonts w:hint="eastAsia" w:ascii="宋体" w:hAnsi="宋体" w:eastAsia="宋体" w:cs="宋体"/>
                <w:i w:val="0"/>
                <w:iCs w:val="0"/>
                <w:sz w:val="24"/>
                <w:szCs w:val="24"/>
              </w:rPr>
              <w:fldChar w:fldCharType="begin"/>
            </w:r>
            <w:r>
              <w:rPr>
                <w:rFonts w:hint="eastAsia" w:ascii="宋体" w:hAnsi="宋体" w:eastAsia="宋体" w:cs="宋体"/>
                <w:i w:val="0"/>
                <w:iCs w:val="0"/>
                <w:sz w:val="24"/>
                <w:szCs w:val="24"/>
              </w:rPr>
              <w:instrText xml:space="preserve">HYPERLINK "http://www.ccgp.gov.cn/"</w:instrText>
            </w:r>
            <w:r>
              <w:rPr>
                <w:rFonts w:hint="eastAsia" w:ascii="宋体" w:hAnsi="宋体" w:eastAsia="宋体" w:cs="宋体"/>
                <w:i w:val="0"/>
                <w:iCs w:val="0"/>
                <w:sz w:val="24"/>
                <w:szCs w:val="24"/>
              </w:rPr>
              <w:fldChar w:fldCharType="separate"/>
            </w:r>
            <w:r>
              <w:rPr>
                <w:rFonts w:hint="eastAsia" w:ascii="宋体" w:hAnsi="宋体" w:eastAsia="宋体" w:cs="宋体"/>
                <w:i w:val="0"/>
                <w:iCs w:val="0"/>
                <w:sz w:val="24"/>
                <w:szCs w:val="24"/>
              </w:rPr>
              <w:t>www.ccgp.gov.cn</w:t>
            </w:r>
            <w:r>
              <w:rPr>
                <w:rFonts w:hint="eastAsia" w:ascii="宋体" w:hAnsi="宋体" w:eastAsia="宋体" w:cs="宋体"/>
                <w:i w:val="0"/>
                <w:iCs w:val="0"/>
                <w:sz w:val="24"/>
                <w:szCs w:val="24"/>
              </w:rPr>
              <w:fldChar w:fldCharType="end"/>
            </w:r>
            <w:r>
              <w:rPr>
                <w:rFonts w:hint="eastAsia" w:ascii="宋体" w:hAnsi="宋体" w:eastAsia="宋体" w:cs="宋体"/>
                <w:i w:val="0"/>
                <w:iCs w:val="0"/>
                <w:sz w:val="24"/>
                <w:szCs w:val="24"/>
              </w:rPr>
              <w:t>)的“政府采购严重违法失信行为记录名单”的供应商，将拒绝其参加政府采购活动；在标书中附加盖公章的网页查询扫描件，查询日期为公告发布之日起至投标截止之日止。</w:t>
            </w:r>
            <w:r>
              <w:rPr>
                <w:rFonts w:hint="eastAsia" w:ascii="宋体" w:hAnsi="宋体" w:eastAsia="宋体" w:cs="宋体"/>
                <w:i w:val="0"/>
                <w:iCs w:val="0"/>
                <w:sz w:val="24"/>
                <w:szCs w:val="24"/>
              </w:rPr>
              <w:br w:type="textWrapping"/>
            </w:r>
            <w:r>
              <w:rPr>
                <w:rFonts w:hint="eastAsia" w:ascii="宋体" w:hAnsi="宋体" w:eastAsia="宋体" w:cs="宋体"/>
                <w:i w:val="0"/>
                <w:iCs w:val="0"/>
                <w:sz w:val="24"/>
                <w:szCs w:val="24"/>
                <w:lang w:val="en-US" w:eastAsia="zh-CN"/>
              </w:rPr>
              <w:t>4.供应商为</w:t>
            </w:r>
            <w:r>
              <w:rPr>
                <w:rFonts w:hint="eastAsia" w:ascii="宋体" w:hAnsi="宋体" w:eastAsia="宋体" w:cs="宋体"/>
                <w:i w:val="0"/>
                <w:iCs w:val="0"/>
                <w:sz w:val="24"/>
                <w:szCs w:val="24"/>
              </w:rPr>
              <w:t>制造商须具有《医疗器械生产许可证》</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若为</w:t>
            </w:r>
            <w:r>
              <w:rPr>
                <w:rFonts w:hint="eastAsia" w:ascii="宋体" w:hAnsi="宋体" w:eastAsia="宋体" w:cs="宋体"/>
                <w:i w:val="0"/>
                <w:iCs w:val="0"/>
                <w:sz w:val="24"/>
                <w:szCs w:val="24"/>
              </w:rPr>
              <w:t>代理商（经销商）须《医疗器械经营许可证》</w:t>
            </w:r>
            <w:r>
              <w:rPr>
                <w:rFonts w:hint="eastAsia" w:ascii="宋体" w:hAnsi="宋体" w:eastAsia="宋体" w:cs="宋体"/>
                <w:i w:val="0"/>
                <w:iCs w:val="0"/>
                <w:sz w:val="24"/>
                <w:szCs w:val="24"/>
                <w:lang w:val="en-US" w:eastAsia="zh-CN"/>
              </w:rPr>
              <w:t>或《医疗器械经营备案凭证》</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从事第一类医疗器械经营活动的除外</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医疗器械注册人、备案人经营其注册、备案的医疗器械，无需办理医疗器械经营许可或者备案，但应当符合《医疗器械监督管理条例》规定的经营条件。</w:t>
            </w:r>
          </w:p>
          <w:p w14:paraId="43027ED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i w:val="0"/>
                <w:iCs w:val="0"/>
                <w:sz w:val="24"/>
                <w:szCs w:val="24"/>
                <w:lang w:val="en-US" w:eastAsia="zh-CN"/>
              </w:rPr>
              <w:t>5.</w:t>
            </w:r>
            <w:r>
              <w:rPr>
                <w:rFonts w:hint="eastAsia" w:ascii="宋体" w:hAnsi="宋体" w:eastAsia="宋体" w:cs="宋体"/>
                <w:i w:val="0"/>
                <w:iCs w:val="0"/>
                <w:sz w:val="24"/>
                <w:szCs w:val="24"/>
              </w:rPr>
              <w:t>拟投产品须符合《医疗器械监督管理条例》</w:t>
            </w:r>
            <w:r>
              <w:rPr>
                <w:rFonts w:hint="eastAsia" w:ascii="宋体" w:hAnsi="宋体" w:eastAsia="宋体" w:cs="宋体"/>
                <w:i w:val="0"/>
                <w:iCs w:val="0"/>
                <w:sz w:val="24"/>
                <w:szCs w:val="24"/>
                <w:lang w:val="en-US" w:eastAsia="zh-CN"/>
              </w:rPr>
              <w:t>（国务院令第 739 号）</w:t>
            </w:r>
            <w:r>
              <w:rPr>
                <w:rFonts w:hint="eastAsia" w:ascii="宋体" w:hAnsi="宋体" w:eastAsia="宋体" w:cs="宋体"/>
                <w:i w:val="0"/>
                <w:iCs w:val="0"/>
                <w:sz w:val="24"/>
                <w:szCs w:val="24"/>
              </w:rPr>
              <w:t>相关规定，</w:t>
            </w:r>
            <w:r>
              <w:rPr>
                <w:rFonts w:hint="eastAsia" w:ascii="宋体" w:hAnsi="宋体" w:eastAsia="宋体" w:cs="宋体"/>
                <w:i w:val="0"/>
                <w:iCs w:val="0"/>
                <w:sz w:val="24"/>
                <w:szCs w:val="24"/>
                <w:lang w:val="en-US" w:eastAsia="zh-CN"/>
              </w:rPr>
              <w:t>取得</w:t>
            </w:r>
            <w:r>
              <w:rPr>
                <w:rFonts w:hint="eastAsia" w:ascii="宋体" w:hAnsi="宋体" w:eastAsia="宋体" w:cs="宋体"/>
                <w:i w:val="0"/>
                <w:iCs w:val="0"/>
                <w:sz w:val="24"/>
                <w:szCs w:val="24"/>
              </w:rPr>
              <w:t>医疗器械注册证或医疗器械产品相关备案凭证（非医疗器械不提供）。</w:t>
            </w:r>
          </w:p>
        </w:tc>
      </w:tr>
    </w:tbl>
    <w:p w14:paraId="25BDD1C5">
      <w:pPr>
        <w:tabs>
          <w:tab w:val="left" w:pos="0"/>
          <w:tab w:val="left" w:pos="993"/>
          <w:tab w:val="left" w:pos="1134"/>
        </w:tabs>
        <w:spacing w:before="0" w:after="0" w:line="240" w:lineRule="auto"/>
        <w:ind w:left="0" w:right="0" w:firstLine="0"/>
        <w:jc w:val="both"/>
        <w:rPr>
          <w:rFonts w:ascii="宋体" w:hAnsi="宋体" w:eastAsia="宋体" w:cs="宋体"/>
          <w:b/>
          <w:color w:val="auto"/>
          <w:spacing w:val="0"/>
          <w:position w:val="0"/>
          <w:sz w:val="24"/>
          <w:shd w:val="clear" w:fill="auto"/>
        </w:rPr>
      </w:pPr>
    </w:p>
    <w:p w14:paraId="5AD072D6">
      <w:pPr>
        <w:spacing w:before="0" w:after="0" w:line="720" w:lineRule="auto"/>
        <w:ind w:left="0" w:right="0" w:firstLine="0"/>
        <w:jc w:val="center"/>
        <w:rPr>
          <w:rFonts w:ascii="宋体" w:hAnsi="宋体" w:eastAsia="宋体" w:cs="宋体"/>
          <w:b/>
          <w:color w:val="auto"/>
          <w:spacing w:val="0"/>
          <w:position w:val="0"/>
          <w:sz w:val="24"/>
          <w:shd w:val="clear" w:fill="auto"/>
        </w:rPr>
      </w:pPr>
    </w:p>
    <w:p w14:paraId="273B65BC">
      <w:pPr>
        <w:spacing w:before="0" w:after="0" w:line="720" w:lineRule="auto"/>
        <w:ind w:left="0" w:right="0" w:firstLine="0"/>
        <w:jc w:val="center"/>
        <w:rPr>
          <w:rFonts w:ascii="宋体" w:hAnsi="宋体" w:eastAsia="宋体" w:cs="宋体"/>
          <w:b/>
          <w:color w:val="auto"/>
          <w:spacing w:val="0"/>
          <w:position w:val="0"/>
          <w:sz w:val="24"/>
          <w:shd w:val="clear" w:fill="auto"/>
        </w:rPr>
      </w:pPr>
    </w:p>
    <w:p w14:paraId="4656B45F">
      <w:pPr>
        <w:spacing w:before="0" w:after="0" w:line="720" w:lineRule="auto"/>
        <w:ind w:left="0" w:right="0" w:firstLine="0"/>
        <w:jc w:val="center"/>
        <w:rPr>
          <w:rFonts w:ascii="宋体" w:hAnsi="宋体" w:eastAsia="宋体" w:cs="宋体"/>
          <w:b/>
          <w:color w:val="auto"/>
          <w:spacing w:val="0"/>
          <w:position w:val="0"/>
          <w:sz w:val="24"/>
          <w:shd w:val="clear" w:fill="auto"/>
        </w:rPr>
      </w:pPr>
    </w:p>
    <w:p w14:paraId="7FAB0512">
      <w:pPr>
        <w:spacing w:before="0" w:after="0" w:line="720" w:lineRule="auto"/>
        <w:ind w:left="0" w:right="0" w:firstLine="0"/>
        <w:jc w:val="center"/>
        <w:rPr>
          <w:rFonts w:ascii="宋体" w:hAnsi="宋体" w:eastAsia="宋体" w:cs="宋体"/>
          <w:b/>
          <w:color w:val="auto"/>
          <w:spacing w:val="0"/>
          <w:position w:val="0"/>
          <w:sz w:val="24"/>
          <w:shd w:val="clear" w:fill="auto"/>
        </w:rPr>
      </w:pPr>
    </w:p>
    <w:p w14:paraId="24BC9CF9">
      <w:pPr>
        <w:spacing w:before="0" w:after="0" w:line="72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一、总则</w:t>
      </w:r>
    </w:p>
    <w:p w14:paraId="20282487">
      <w:pPr>
        <w:spacing w:before="0" w:after="0" w:line="560" w:lineRule="auto"/>
        <w:ind w:left="0" w:right="0" w:firstLine="48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1．适用范围</w:t>
      </w:r>
    </w:p>
    <w:p w14:paraId="1E16B92A">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1.1本竞争性磋商文件仅适用于本次竞争性磋商邀请函中所述项目。</w:t>
      </w:r>
    </w:p>
    <w:p w14:paraId="464232EB">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2．定义</w:t>
      </w:r>
    </w:p>
    <w:p w14:paraId="1743702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2.1“采购代理机构”：周口市公共资源交易中心政府采购中心。</w:t>
      </w:r>
    </w:p>
    <w:p w14:paraId="55CDDB56">
      <w:pPr>
        <w:tabs>
          <w:tab w:val="left" w:pos="0"/>
        </w:tabs>
        <w:spacing w:before="0" w:after="0" w:line="560" w:lineRule="auto"/>
        <w:ind w:left="0" w:right="0" w:firstLine="480"/>
        <w:jc w:val="both"/>
        <w:rPr>
          <w:rFonts w:hint="default" w:ascii="宋体" w:hAnsi="宋体" w:eastAsia="宋体" w:cs="宋体"/>
          <w:color w:val="auto"/>
          <w:spacing w:val="0"/>
          <w:position w:val="0"/>
          <w:sz w:val="24"/>
          <w:shd w:val="clear" w:fill="auto"/>
          <w:lang w:val="en-US" w:eastAsia="zh-CN"/>
        </w:rPr>
      </w:pPr>
      <w:r>
        <w:rPr>
          <w:rFonts w:ascii="宋体" w:hAnsi="宋体" w:eastAsia="宋体" w:cs="宋体"/>
          <w:color w:val="auto"/>
          <w:spacing w:val="0"/>
          <w:position w:val="0"/>
          <w:sz w:val="24"/>
          <w:shd w:val="clear" w:fill="auto"/>
        </w:rPr>
        <w:t>2.2“采购人”：</w:t>
      </w:r>
      <w:r>
        <w:rPr>
          <w:rFonts w:hint="eastAsia" w:ascii="宋体" w:hAnsi="宋体" w:cs="宋体"/>
          <w:color w:val="auto"/>
          <w:spacing w:val="0"/>
          <w:position w:val="0"/>
          <w:sz w:val="24"/>
          <w:shd w:val="clear" w:fill="auto"/>
          <w:lang w:val="en-US" w:eastAsia="zh-CN"/>
        </w:rPr>
        <w:t>太康县人民医院</w:t>
      </w:r>
    </w:p>
    <w:p w14:paraId="1269D07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2.3“供应商”系指按竞争性磋商文件规定取得竞争性磋商文件并参加竞争性磋商活动的法人、其他组织或者自然人。</w:t>
      </w:r>
    </w:p>
    <w:p w14:paraId="683F656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2.4“供应商代表”：系指代表供应商参加本次竞争性磋商活动的供应商的法定代表人或其委托代理人。</w:t>
      </w:r>
    </w:p>
    <w:p w14:paraId="61EA314E">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2.5“货物“：系指各种形态和种类的物品，包括原材料、燃料、设备、产品等，包括与之相关的备品备件、工具、手册及安装、调试、技术协助、校准、培训、验收、售后服务等。</w:t>
      </w:r>
    </w:p>
    <w:p w14:paraId="06EFFBC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2.6“法定代表人”系指法人单位（企业）法人营业执照（或事业法人登记证书上）上注明的法定代表人；如为其他组织或个体经营者参加竞争性磋商会的，指营业执照上注明的负责人或经营者。 </w:t>
      </w:r>
    </w:p>
    <w:p w14:paraId="5F605F19">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2.7“重大违法记录”系指供应商因违法经营受到刑事处罚或者责令停产停业、吊销许可证或者执照、较大数额罚款等行政处罚。</w:t>
      </w:r>
    </w:p>
    <w:p w14:paraId="76AE733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2.8“不具备良好的商业信誉”是指：</w:t>
      </w:r>
    </w:p>
    <w:p w14:paraId="3846B51C">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（1）有重大违法记录的（满三年的除外）；</w:t>
      </w:r>
    </w:p>
    <w:p w14:paraId="709E06B0">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（2）被各级财政部门列入政府采购严重违法失信行为信息记录的（期限已满的除外）；</w:t>
      </w:r>
    </w:p>
    <w:p w14:paraId="2CAE7C5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（3）被各级政府采购监督管理部门禁止在一定期限内参加政府采购活动等处罚的（期限已满的除外）；</w:t>
      </w:r>
    </w:p>
    <w:p w14:paraId="62149632">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（4）被各级法院列入失信名单的（已依法解除的除外）；</w:t>
      </w:r>
    </w:p>
    <w:p w14:paraId="0CB2DF92">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（5）法律法规规定的其他情形。</w:t>
      </w:r>
    </w:p>
    <w:p w14:paraId="2D1C35E6">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3.采购预算</w:t>
      </w:r>
    </w:p>
    <w:p w14:paraId="3EEC3600">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3.1本次采购预算：见公告。</w:t>
      </w:r>
    </w:p>
    <w:p w14:paraId="34F0F217">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4.合格的供应商</w:t>
      </w:r>
    </w:p>
    <w:p w14:paraId="39E04B11">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4.1.1符合</w:t>
      </w:r>
      <w:r>
        <w:rPr>
          <w:rFonts w:ascii="宋体" w:hAnsi="宋体" w:eastAsia="宋体" w:cs="宋体"/>
          <w:color w:val="000000"/>
          <w:spacing w:val="0"/>
          <w:position w:val="0"/>
          <w:sz w:val="24"/>
          <w:shd w:val="clear" w:fill="auto"/>
        </w:rPr>
        <w:t>供应商资格条件（详见第一部分供应商资格条件）</w:t>
      </w:r>
    </w:p>
    <w:p w14:paraId="7A43246C">
      <w:pPr>
        <w:widowControl w:val="0"/>
        <w:spacing w:before="0" w:after="0" w:line="360" w:lineRule="auto"/>
        <w:ind w:left="0" w:right="0" w:firstLine="480"/>
        <w:jc w:val="both"/>
        <w:rPr>
          <w:rFonts w:ascii="宋体" w:hAnsi="宋体" w:eastAsia="宋体" w:cs="宋体"/>
          <w:color w:val="auto"/>
          <w:spacing w:val="0"/>
          <w:position w:val="0"/>
          <w:sz w:val="24"/>
          <w:shd w:val="clear" w:fill="FFFFFF"/>
        </w:rPr>
      </w:pPr>
      <w:r>
        <w:rPr>
          <w:rFonts w:ascii="宋体" w:hAnsi="宋体" w:eastAsia="宋体" w:cs="宋体"/>
          <w:color w:val="auto"/>
          <w:spacing w:val="0"/>
          <w:position w:val="0"/>
          <w:sz w:val="24"/>
          <w:shd w:val="clear" w:fill="FFFFFF"/>
        </w:rPr>
        <w:t>4.1.2</w:t>
      </w:r>
      <w:r>
        <w:rPr>
          <w:rFonts w:ascii="宋体" w:hAnsi="宋体" w:eastAsia="宋体" w:cs="宋体"/>
          <w:color w:val="auto"/>
          <w:spacing w:val="0"/>
          <w:position w:val="0"/>
          <w:sz w:val="24"/>
          <w:shd w:val="clear" w:fill="auto"/>
        </w:rPr>
        <w:t>参加政府采购活动前三年内，在经营活动中没有重大违法记录的声明函</w:t>
      </w:r>
      <w:r>
        <w:rPr>
          <w:rFonts w:ascii="宋体" w:hAnsi="宋体" w:eastAsia="宋体" w:cs="宋体"/>
          <w:color w:val="auto"/>
          <w:spacing w:val="0"/>
          <w:position w:val="0"/>
          <w:sz w:val="24"/>
          <w:shd w:val="clear" w:fill="FFFFFF"/>
        </w:rPr>
        <w:t>；</w:t>
      </w:r>
    </w:p>
    <w:p w14:paraId="157F1C1B">
      <w:pPr>
        <w:widowControl w:val="0"/>
        <w:spacing w:before="0" w:after="0" w:line="360" w:lineRule="auto"/>
        <w:ind w:left="0" w:right="0" w:firstLine="480"/>
        <w:jc w:val="both"/>
        <w:rPr>
          <w:rFonts w:ascii="宋体" w:hAnsi="宋体" w:eastAsia="宋体" w:cs="宋体"/>
          <w:color w:val="000000"/>
          <w:spacing w:val="0"/>
          <w:position w:val="0"/>
          <w:sz w:val="24"/>
          <w:shd w:val="clear" w:fill="auto"/>
        </w:rPr>
      </w:pPr>
      <w:r>
        <w:rPr>
          <w:rFonts w:ascii="宋体" w:hAnsi="宋体" w:eastAsia="宋体" w:cs="宋体"/>
          <w:color w:val="000000"/>
          <w:spacing w:val="0"/>
          <w:position w:val="0"/>
          <w:sz w:val="24"/>
          <w:shd w:val="clear" w:fill="auto"/>
        </w:rPr>
        <w:t>4.1.3 政府采购供应商诚信承诺书；</w:t>
      </w:r>
    </w:p>
    <w:p w14:paraId="5C2214E8">
      <w:pPr>
        <w:spacing w:before="0" w:after="120" w:line="360" w:lineRule="auto"/>
        <w:ind w:left="0" w:right="0" w:firstLine="480"/>
        <w:jc w:val="left"/>
        <w:rPr>
          <w:rFonts w:ascii="宋体" w:hAnsi="宋体" w:eastAsia="宋体" w:cs="宋体"/>
          <w:color w:val="000000"/>
          <w:spacing w:val="0"/>
          <w:position w:val="0"/>
          <w:sz w:val="24"/>
          <w:shd w:val="clear" w:fill="auto"/>
        </w:rPr>
      </w:pPr>
      <w:r>
        <w:rPr>
          <w:rFonts w:ascii="宋体" w:hAnsi="宋体" w:eastAsia="宋体" w:cs="宋体"/>
          <w:color w:val="000000"/>
          <w:spacing w:val="0"/>
          <w:position w:val="0"/>
          <w:sz w:val="24"/>
          <w:shd w:val="clear" w:fill="auto"/>
        </w:rPr>
        <w:t>4.1.4 供应商自觉抵制政府采购领域商业贿赂行为承诺书；</w:t>
      </w:r>
    </w:p>
    <w:p w14:paraId="121B5179">
      <w:pPr>
        <w:spacing w:before="0" w:after="0" w:line="360" w:lineRule="auto"/>
        <w:ind w:left="0" w:right="0" w:firstLine="480"/>
        <w:jc w:val="both"/>
        <w:rPr>
          <w:rFonts w:ascii="宋体" w:hAnsi="宋体" w:eastAsia="宋体" w:cs="宋体"/>
          <w:color w:val="000000"/>
          <w:spacing w:val="0"/>
          <w:position w:val="0"/>
          <w:sz w:val="24"/>
          <w:shd w:val="clear" w:fill="auto"/>
        </w:rPr>
      </w:pPr>
      <w:r>
        <w:rPr>
          <w:rFonts w:ascii="宋体" w:hAnsi="宋体" w:eastAsia="宋体" w:cs="宋体"/>
          <w:color w:val="000000"/>
          <w:spacing w:val="0"/>
          <w:position w:val="0"/>
          <w:sz w:val="24"/>
          <w:shd w:val="clear" w:fill="auto"/>
        </w:rPr>
        <w:t>4.2 供应商需提供售后服务体系与承诺。</w:t>
      </w:r>
    </w:p>
    <w:p w14:paraId="5C82BA58">
      <w:pPr>
        <w:spacing w:before="0" w:after="120" w:line="360" w:lineRule="auto"/>
        <w:ind w:left="0" w:right="0" w:firstLine="480"/>
        <w:jc w:val="left"/>
        <w:rPr>
          <w:rFonts w:ascii="宋体" w:hAnsi="宋体" w:eastAsia="宋体" w:cs="宋体"/>
          <w:color w:val="auto"/>
          <w:spacing w:val="15"/>
          <w:position w:val="0"/>
          <w:sz w:val="24"/>
          <w:shd w:val="clear" w:fill="auto"/>
        </w:rPr>
      </w:pPr>
      <w:r>
        <w:rPr>
          <w:rFonts w:ascii="宋体" w:hAnsi="宋体" w:eastAsia="宋体" w:cs="宋体"/>
          <w:color w:val="000000"/>
          <w:spacing w:val="0"/>
          <w:position w:val="0"/>
          <w:sz w:val="24"/>
          <w:shd w:val="clear" w:fill="auto"/>
        </w:rPr>
        <w:t>4.3符合本竞争性磋商文件规定的供应商资格要求及项目要求的其它条件，并按照要求提供相关证明材料。</w:t>
      </w:r>
    </w:p>
    <w:p w14:paraId="3BDF90F5">
      <w:pPr>
        <w:spacing w:before="0" w:after="0" w:line="360" w:lineRule="auto"/>
        <w:ind w:left="0" w:right="0" w:firstLine="480"/>
        <w:jc w:val="both"/>
        <w:rPr>
          <w:rFonts w:ascii="宋体" w:hAnsi="宋体" w:eastAsia="宋体" w:cs="宋体"/>
          <w:color w:val="000000"/>
          <w:spacing w:val="0"/>
          <w:position w:val="0"/>
          <w:sz w:val="24"/>
          <w:shd w:val="clear" w:fill="auto"/>
        </w:rPr>
      </w:pPr>
      <w:r>
        <w:rPr>
          <w:rFonts w:ascii="宋体" w:hAnsi="宋体" w:eastAsia="宋体" w:cs="宋体"/>
          <w:color w:val="000000"/>
          <w:spacing w:val="0"/>
          <w:position w:val="0"/>
          <w:sz w:val="24"/>
          <w:shd w:val="clear" w:fill="auto"/>
        </w:rPr>
        <w:t>4.4供应商应遵守国家法律、法规有关竞争性磋商的规定。</w:t>
      </w:r>
    </w:p>
    <w:p w14:paraId="3699980C">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4.5 凡通过磋商小组符合性审查的供应商均为合格供应商。未通过符合性审查的供应商将视为不响应本项目的竞争性磋商文件被否决。</w:t>
      </w:r>
    </w:p>
    <w:p w14:paraId="58503DBB">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4.6 （是否要求现场进行实地勘查）为避免供应商盲目投标，确保项目顺利实施，请合格的供</w:t>
      </w:r>
      <w:r>
        <w:rPr>
          <w:rFonts w:ascii="宋体" w:hAnsi="宋体" w:eastAsia="宋体" w:cs="宋体"/>
          <w:color w:val="000000" w:themeColor="text1"/>
          <w:spacing w:val="0"/>
          <w:position w:val="0"/>
          <w:sz w:val="24"/>
          <w:shd w:val="clear" w:fill="auto"/>
        </w:rPr>
        <w:t>应商</w:t>
      </w:r>
      <w:r>
        <w:rPr>
          <w:rFonts w:hint="eastAsia" w:ascii="宋体" w:hAnsi="宋体" w:eastAsia="宋体" w:cs="宋体"/>
          <w:color w:val="000000" w:themeColor="text1"/>
          <w:spacing w:val="0"/>
          <w:position w:val="0"/>
          <w:sz w:val="24"/>
          <w:shd w:val="clear" w:fill="auto"/>
          <w:lang w:val="en-US" w:eastAsia="zh-CN"/>
        </w:rPr>
        <w:t>在下载采购文件</w:t>
      </w:r>
      <w:r>
        <w:rPr>
          <w:rFonts w:ascii="宋体" w:hAnsi="宋体" w:eastAsia="宋体" w:cs="宋体"/>
          <w:color w:val="000000" w:themeColor="text1"/>
          <w:spacing w:val="0"/>
          <w:position w:val="0"/>
          <w:sz w:val="24"/>
          <w:shd w:val="clear" w:fill="auto"/>
        </w:rPr>
        <w:t>截止后的</w:t>
      </w:r>
      <w:r>
        <w:rPr>
          <w:rFonts w:hint="eastAsia" w:ascii="宋体" w:hAnsi="宋体" w:eastAsia="宋体" w:cs="宋体"/>
          <w:color w:val="000000" w:themeColor="text1"/>
          <w:spacing w:val="0"/>
          <w:position w:val="0"/>
          <w:sz w:val="24"/>
          <w:shd w:val="clear" w:fill="auto"/>
          <w:lang w:val="en-US" w:eastAsia="zh-CN"/>
        </w:rPr>
        <w:t>第</w:t>
      </w:r>
      <w:r>
        <w:rPr>
          <w:rFonts w:ascii="宋体" w:hAnsi="宋体" w:eastAsia="宋体" w:cs="宋体"/>
          <w:color w:val="000000" w:themeColor="text1"/>
          <w:spacing w:val="0"/>
          <w:position w:val="0"/>
          <w:sz w:val="24"/>
          <w:shd w:val="clear" w:fill="auto"/>
        </w:rPr>
        <w:t>一个</w:t>
      </w:r>
      <w:r>
        <w:rPr>
          <w:rFonts w:ascii="宋体" w:hAnsi="宋体" w:eastAsia="宋体" w:cs="宋体"/>
          <w:color w:val="auto"/>
          <w:spacing w:val="0"/>
          <w:position w:val="0"/>
          <w:sz w:val="24"/>
          <w:shd w:val="clear" w:fill="auto"/>
        </w:rPr>
        <w:t>工作日内及时到现场进行实地勘查，勘查现场由供应商自行与采购人联系。 经采购单位证实供应商确实已到现场勘查，供应商将证明原件放在投标磋商响应文件中（电子标为原件扫描件），否则视为无效投标。</w:t>
      </w:r>
    </w:p>
    <w:p w14:paraId="070D893C">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注：单位负责人为同一人或者存在直接控股、管理关系的不同供应商，不得参加同一合同项下的政府采购活动。</w:t>
      </w:r>
    </w:p>
    <w:p w14:paraId="6C2BE7AD">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 xml:space="preserve">5.竞争性磋商文件的约束力 </w:t>
      </w:r>
    </w:p>
    <w:p w14:paraId="65473EF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5.l供应商一旦参加竞争性磋商，即被认为接受了本竞争性磋商文件中的所有条款和规定。</w:t>
      </w:r>
    </w:p>
    <w:p w14:paraId="1DAD490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5.2供应商如认为本竞争性磋商文件含有倾向性或排斥潜在供应商的条款而使自己的权益受到损害的，请以书面形式向采购人提出，否则，将视为对本竞争性磋商文件要求无任何异议，并不得因此在竞争性磋商会开始后提出任何异议。</w:t>
      </w:r>
    </w:p>
    <w:p w14:paraId="3AE37D5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5.3本磋商文件由采购人负责解释。</w:t>
      </w:r>
    </w:p>
    <w:p w14:paraId="0DA39502">
      <w:pPr>
        <w:tabs>
          <w:tab w:val="left" w:pos="0"/>
          <w:tab w:val="left" w:pos="993"/>
          <w:tab w:val="left" w:pos="1134"/>
        </w:tabs>
        <w:spacing w:before="0" w:after="0" w:line="240" w:lineRule="auto"/>
        <w:ind w:left="0" w:right="0" w:firstLine="480"/>
        <w:jc w:val="both"/>
        <w:rPr>
          <w:rFonts w:ascii="宋体" w:hAnsi="宋体" w:eastAsia="宋体" w:cs="宋体"/>
          <w:color w:val="auto"/>
          <w:spacing w:val="0"/>
          <w:position w:val="0"/>
          <w:sz w:val="24"/>
          <w:shd w:val="clear" w:fill="auto"/>
        </w:rPr>
      </w:pPr>
    </w:p>
    <w:p w14:paraId="36D83287">
      <w:pPr>
        <w:spacing w:before="0" w:after="0" w:line="72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二、竞争性磋商文件</w:t>
      </w:r>
    </w:p>
    <w:p w14:paraId="22E4C828">
      <w:pPr>
        <w:tabs>
          <w:tab w:val="left" w:pos="632"/>
          <w:tab w:val="left" w:pos="790"/>
        </w:tabs>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6．竞争性磋商文件的组成</w:t>
      </w:r>
    </w:p>
    <w:p w14:paraId="130B4E9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6.1竞争性磋商文件是用以阐明的采购需求、采购程序和合同格式等的规范性文件。竞争性磋商文件主要由以下部分组成：</w:t>
      </w:r>
    </w:p>
    <w:p w14:paraId="461F0DA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（1）竞争性磋商邀请函；</w:t>
      </w:r>
    </w:p>
    <w:p w14:paraId="1F69314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（2）供应商须知；</w:t>
      </w:r>
    </w:p>
    <w:p w14:paraId="2CF87F19">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（3）采购需求；</w:t>
      </w:r>
    </w:p>
    <w:p w14:paraId="62104EE0">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（4）响应性文件内容及格式；</w:t>
      </w:r>
    </w:p>
    <w:p w14:paraId="054A836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（5）合同主要条款。</w:t>
      </w:r>
    </w:p>
    <w:p w14:paraId="5FB3897C">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6.2供应商收到竞争性磋商文件后，应仔细检查竞争性磋商文件是否齐全、是否有表述不明确或缺（错、重）字等问题。供应商发现任何页数和附件数量的遗缺，任何数字或词汇模糊不清，任何词义含混不清的情形，应立即与采购人联系解决。如果供应商因未按上述提出要求而造成不良后果的，采购人不承担任何责任。</w:t>
      </w:r>
    </w:p>
    <w:p w14:paraId="715DE669">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6.3供应商被视为充分熟悉本采购项目所在地的与履行合同有关的各种情况，包括自然环境、气候条件、劳动力及公用设施等，本竞争性磋商文件不再对上述情况进行描述。</w:t>
      </w:r>
    </w:p>
    <w:p w14:paraId="6F518E4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6.4供应商必须详阅竞争性磋商文件的所有条款、文件及表格格式等。供应商若未按竞争性磋商文件的要求和规范编制、提交响应性文件，将有可能导致响应性文件被拒绝接受或被视为无效。</w:t>
      </w:r>
    </w:p>
    <w:p w14:paraId="6E5437B7">
      <w:pPr>
        <w:widowControl w:val="0"/>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7.竞争性磋商文件的澄清与修改</w:t>
      </w:r>
    </w:p>
    <w:p w14:paraId="38E0162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7.1提交（接收）响应文件截止之日前，采购人可以对已发出的竞争性磋商文件进行必要的澄清或者修改，澄清或修改的内容作为竞争性磋商文件的组成部分。澄清或者修改的内容可能影响相应文件编制的，采购人将在提交响应文件截止时间至少5个日前，在政府采购相关网站以变更公告的方式通知所有获取竞争性磋商文件的供应商，不足5日的，采购人顺延提交（接收）响应文件截止时间。</w:t>
      </w:r>
    </w:p>
    <w:p w14:paraId="232926D1">
      <w:pPr>
        <w:spacing w:before="0" w:after="0" w:line="72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三、响应性文件的编制</w:t>
      </w:r>
    </w:p>
    <w:p w14:paraId="57A385C0">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8.要求</w:t>
      </w:r>
    </w:p>
    <w:p w14:paraId="1FECF2B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8.1供应商应仔细阅读、并充分理解竞争性磋商文件的所有内容，按照竞争性磋商文件的要求编制、提交响应性文件。响应性文件应对竞争性磋商文件的要求作出实质性响应，并保证所提供的全部资料的真实性、合法性，否则其响应性文件将作为无效处理。</w:t>
      </w:r>
    </w:p>
    <w:p w14:paraId="1D5DB786">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8.2任何对竞争性磋商文件的忽略或误解不能作为响应性文件没有完全响应竞争性磋商文件的有效理由。</w:t>
      </w:r>
    </w:p>
    <w:p w14:paraId="34C2E402">
      <w:pPr>
        <w:spacing w:before="0" w:after="0" w:line="560" w:lineRule="auto"/>
        <w:ind w:left="0" w:right="0" w:firstLine="480"/>
        <w:jc w:val="both"/>
        <w:rPr>
          <w:rFonts w:ascii="宋体" w:hAnsi="宋体" w:eastAsia="宋体" w:cs="宋体"/>
          <w:i/>
          <w:color w:val="auto"/>
          <w:spacing w:val="0"/>
          <w:position w:val="0"/>
          <w:sz w:val="24"/>
          <w:shd w:val="clear" w:fill="auto"/>
        </w:rPr>
      </w:pPr>
      <w:r>
        <w:rPr>
          <w:rFonts w:ascii="宋体" w:hAnsi="宋体" w:eastAsia="宋体" w:cs="宋体"/>
          <w:color w:val="auto"/>
          <w:spacing w:val="0"/>
          <w:position w:val="0"/>
          <w:sz w:val="24"/>
          <w:shd w:val="clear" w:fill="auto"/>
        </w:rPr>
        <w:t>8.3供应商没有按照竞争性磋商文件要求提供全部资料，或者供应商没有对竞争性磋商文件在各方面都作出实质性响应是供应商的风险，并可能导致其响应性文件被拒绝。</w:t>
      </w:r>
    </w:p>
    <w:p w14:paraId="4E788ADE">
      <w:pPr>
        <w:widowControl w:val="0"/>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 xml:space="preserve">9.响应性文件的语言及度量衡 </w:t>
      </w:r>
    </w:p>
    <w:p w14:paraId="317D1117">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9.1响应性文件以及供应商与采购代理机构之间的所有书面往来都应用简体中文书写。 </w:t>
      </w:r>
    </w:p>
    <w:p w14:paraId="38CF709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9.2供应商使用其他语言的，以中文翻译为准。 </w:t>
      </w:r>
    </w:p>
    <w:p w14:paraId="0F4D05ED">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9.3关于计量单位，竞争性磋商文件已有明确规定的，使用竞争性磋商文件规定的计量单位；竞争性磋商文件没有规定的，应采用中华人民共和国法定计量单位。</w:t>
      </w:r>
    </w:p>
    <w:p w14:paraId="2CC057F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9.4本竞争性磋商文件所表述的时间均为北京时间。</w:t>
      </w:r>
    </w:p>
    <w:p w14:paraId="414F9EB7">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10.响应性文件的组成</w:t>
      </w:r>
    </w:p>
    <w:p w14:paraId="0F5461A4">
      <w:pPr>
        <w:widowControl w:val="0"/>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10.1响应性文件由</w:t>
      </w:r>
      <w:r>
        <w:rPr>
          <w:rFonts w:ascii="宋体" w:hAnsi="宋体" w:eastAsia="宋体" w:cs="宋体"/>
          <w:color w:val="auto"/>
          <w:spacing w:val="0"/>
          <w:position w:val="0"/>
          <w:sz w:val="24"/>
          <w:u w:val="single"/>
          <w:shd w:val="clear" w:fill="auto"/>
        </w:rPr>
        <w:t>资格性证明材料</w:t>
      </w:r>
      <w:r>
        <w:rPr>
          <w:rFonts w:ascii="宋体" w:hAnsi="宋体" w:eastAsia="宋体" w:cs="宋体"/>
          <w:color w:val="auto"/>
          <w:spacing w:val="0"/>
          <w:position w:val="0"/>
          <w:sz w:val="24"/>
          <w:shd w:val="clear" w:fill="auto"/>
        </w:rPr>
        <w:t>、</w:t>
      </w:r>
      <w:r>
        <w:rPr>
          <w:rFonts w:ascii="宋体" w:hAnsi="宋体" w:eastAsia="宋体" w:cs="宋体"/>
          <w:color w:val="auto"/>
          <w:spacing w:val="0"/>
          <w:position w:val="0"/>
          <w:sz w:val="24"/>
          <w:u w:val="single"/>
          <w:shd w:val="clear" w:fill="auto"/>
        </w:rPr>
        <w:t>符合性证明材料</w:t>
      </w:r>
      <w:r>
        <w:rPr>
          <w:rFonts w:ascii="宋体" w:hAnsi="宋体" w:eastAsia="宋体" w:cs="宋体"/>
          <w:color w:val="auto"/>
          <w:spacing w:val="0"/>
          <w:position w:val="0"/>
          <w:sz w:val="24"/>
          <w:shd w:val="clear" w:fill="auto"/>
        </w:rPr>
        <w:t>、</w:t>
      </w:r>
      <w:r>
        <w:rPr>
          <w:rFonts w:ascii="宋体" w:hAnsi="宋体" w:eastAsia="宋体" w:cs="宋体"/>
          <w:color w:val="auto"/>
          <w:spacing w:val="0"/>
          <w:position w:val="0"/>
          <w:sz w:val="24"/>
          <w:u w:val="single"/>
          <w:shd w:val="clear" w:fill="auto"/>
        </w:rPr>
        <w:t>其他材料</w:t>
      </w:r>
      <w:r>
        <w:rPr>
          <w:rFonts w:ascii="宋体" w:hAnsi="宋体" w:eastAsia="宋体" w:cs="宋体"/>
          <w:color w:val="auto"/>
          <w:spacing w:val="0"/>
          <w:position w:val="0"/>
          <w:sz w:val="24"/>
          <w:shd w:val="clear" w:fill="auto"/>
        </w:rPr>
        <w:t>三部分组成。具体内容和格式见竞争性磋商文件第四章。</w:t>
      </w:r>
    </w:p>
    <w:p w14:paraId="5471030C">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11.响应性文件格式</w:t>
      </w:r>
    </w:p>
    <w:p w14:paraId="36BAA167">
      <w:pPr>
        <w:widowControl w:val="0"/>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11.1供应商应按照竞争性磋商文件提供的格式编写响应性文件，不得缺少、留空或私自更改任何竞争性磋商文件要求填写的表格或提交的资料。竞争性磋商文件提供格式的按格式填列，未提供格式的可自行拟定。</w:t>
      </w:r>
    </w:p>
    <w:p w14:paraId="75A70A66">
      <w:pPr>
        <w:widowControl w:val="0"/>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12.竞争性磋商报价</w:t>
      </w:r>
    </w:p>
    <w:p w14:paraId="4932911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12.1报价包括所投货物、保险、税费、包装、加工及加工损耗、运输、现场落地、安装及安装损耗、调试、检测、验收和交付后约定期限内免费维保等工作所发生的一切应有费用。</w:t>
      </w:r>
    </w:p>
    <w:p w14:paraId="5982408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12.2经过磋商后进行的报价为供应商的最终报价。</w:t>
      </w:r>
    </w:p>
    <w:p w14:paraId="09E0FDE7">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12.3采购人不接受有选择的报价。</w:t>
      </w:r>
    </w:p>
    <w:p w14:paraId="4E1E96E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12.4最终报价不得超过采购预算。</w:t>
      </w:r>
    </w:p>
    <w:p w14:paraId="487BE82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12.5报价均须以人民币为计算单位。</w:t>
      </w:r>
    </w:p>
    <w:p w14:paraId="1F632164">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 xml:space="preserve">13．响应性文件有效期 </w:t>
      </w:r>
    </w:p>
    <w:p w14:paraId="23AEE856">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13.l响应性文件有效期为自竞争性磋商开始之日起60天，有效期短于此规定的响应性文件将被视为无效。</w:t>
      </w:r>
    </w:p>
    <w:p w14:paraId="0E589010">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13.2特殊情况下，采购人可于响应性文件有效期满之前书面要求供应商同意延长有效期，供应商应在采购人规定的期限内以书面形式予以答复。供应商答复不明确或逾期未答复的，均视为拒绝上述要求。</w:t>
      </w:r>
    </w:p>
    <w:p w14:paraId="359DE765">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14.响应性文件的签署、盖章</w:t>
      </w:r>
    </w:p>
    <w:p w14:paraId="321960D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14.1响应性文件中凡是要求签署和加盖公章处均须由供应商的法定代表人或其委托代理人签字并加盖供应商公章。本竞争性磋商文件所表述（指定）的公章是指法人（供应商）行政公章，不包括专用章。</w:t>
      </w:r>
    </w:p>
    <w:p w14:paraId="7DBB97D4">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14.2响应性文件应无涂改和行间插字，除非这些改动是为改正供应商造成的必须修改的错误进行的。有改动时，修改处应由供应商代表签署证明或加盖公章，但非供应商出具的材料，供应商改动无效。</w:t>
      </w:r>
    </w:p>
    <w:p w14:paraId="670D8E72">
      <w:pPr>
        <w:spacing w:before="0" w:after="0" w:line="560" w:lineRule="auto"/>
        <w:ind w:left="0" w:right="0" w:firstLine="480"/>
        <w:jc w:val="both"/>
        <w:rPr>
          <w:rFonts w:ascii="宋体" w:hAnsi="宋体" w:eastAsia="宋体" w:cs="宋体"/>
          <w:color w:val="000000" w:themeColor="text1"/>
          <w:spacing w:val="0"/>
          <w:position w:val="0"/>
          <w:sz w:val="24"/>
          <w:shd w:val="clear" w:fill="auto"/>
        </w:rPr>
      </w:pPr>
      <w:r>
        <w:rPr>
          <w:rFonts w:ascii="宋体" w:hAnsi="宋体" w:eastAsia="宋体" w:cs="宋体"/>
          <w:color w:val="auto"/>
          <w:spacing w:val="0"/>
          <w:position w:val="0"/>
          <w:sz w:val="24"/>
          <w:shd w:val="clear" w:fill="auto"/>
        </w:rPr>
        <w:t>14.3供应商提交的资料应证明其满足竞争性磋商文件要求，该文件可以是</w:t>
      </w:r>
      <w:r>
        <w:rPr>
          <w:rFonts w:ascii="宋体" w:hAnsi="宋体" w:eastAsia="宋体" w:cs="宋体"/>
          <w:color w:val="000000" w:themeColor="text1"/>
          <w:spacing w:val="0"/>
          <w:position w:val="0"/>
          <w:sz w:val="24"/>
          <w:shd w:val="clear" w:fill="auto"/>
        </w:rPr>
        <w:t>文字资料、图纸和数据等详细描述的资料。</w:t>
      </w:r>
    </w:p>
    <w:p w14:paraId="229B3C28">
      <w:pPr>
        <w:spacing w:line="360" w:lineRule="auto"/>
        <w:ind w:firstLine="550"/>
        <w:rPr>
          <w:color w:val="000000" w:themeColor="text1"/>
        </w:rPr>
      </w:pPr>
      <w:r>
        <w:rPr>
          <w:rFonts w:hint="eastAsia" w:ascii="宋体" w:hAnsi="宋体" w:eastAsia="宋体" w:cs="宋体"/>
          <w:color w:val="000000" w:themeColor="text1"/>
          <w:spacing w:val="0"/>
          <w:position w:val="0"/>
          <w:sz w:val="24"/>
          <w:shd w:val="clear" w:fill="auto"/>
          <w:lang w:val="en-US" w:eastAsia="zh-CN"/>
        </w:rPr>
        <w:t>15</w:t>
      </w:r>
      <w:r>
        <w:rPr>
          <w:rFonts w:hint="eastAsia" w:ascii="宋体" w:hAnsi="宋体" w:cs="宋体"/>
          <w:color w:val="000000" w:themeColor="text1"/>
          <w:sz w:val="24"/>
          <w:lang w:val="en-US" w:eastAsia="zh-CN"/>
        </w:rPr>
        <w:t>电子投标文件制作</w:t>
      </w:r>
      <w:r>
        <w:rPr>
          <w:rFonts w:hint="eastAsia" w:ascii="宋体" w:hAnsi="宋体" w:cs="宋体"/>
          <w:color w:val="000000" w:themeColor="text1"/>
          <w:sz w:val="24"/>
          <w:lang w:eastAsia="zh-CN"/>
        </w:rPr>
        <w:t>，</w:t>
      </w:r>
      <w:r>
        <w:rPr>
          <w:rFonts w:hint="eastAsia" w:ascii="宋体" w:hAnsi="宋体" w:cs="宋体"/>
          <w:color w:val="000000" w:themeColor="text1"/>
          <w:sz w:val="24"/>
        </w:rPr>
        <w:t>见周口市公共资源交易中心</w:t>
      </w:r>
      <w:r>
        <w:rPr>
          <w:rFonts w:hint="eastAsia" w:ascii="宋体" w:hAnsi="宋体" w:cs="宋体"/>
          <w:color w:val="000000" w:themeColor="text1"/>
          <w:sz w:val="24"/>
          <w:lang w:val="en-US" w:eastAsia="zh-CN"/>
        </w:rPr>
        <w:t>网站下载中心版块</w:t>
      </w:r>
      <w:r>
        <w:rPr>
          <w:rFonts w:hint="eastAsia" w:ascii="宋体" w:hAnsi="宋体" w:cs="宋体"/>
          <w:color w:val="000000" w:themeColor="text1"/>
          <w:sz w:val="24"/>
        </w:rPr>
        <w:t>《投标单位-电子投标文件视频制作手册》的相关规定。</w:t>
      </w:r>
    </w:p>
    <w:p w14:paraId="4FCB76AA">
      <w:pPr>
        <w:pStyle w:val="36"/>
      </w:pPr>
    </w:p>
    <w:p w14:paraId="655E9FE6">
      <w:pPr>
        <w:numPr>
          <w:ilvl w:val="0"/>
          <w:numId w:val="24"/>
        </w:numPr>
        <w:tabs>
          <w:tab w:val="left" w:pos="720"/>
        </w:tabs>
        <w:spacing w:before="0" w:after="0" w:line="720" w:lineRule="auto"/>
        <w:ind w:left="720" w:right="0" w:hanging="720"/>
        <w:jc w:val="center"/>
        <w:rPr>
          <w:rFonts w:ascii="宋体" w:hAnsi="宋体" w:eastAsia="宋体" w:cs="宋体"/>
          <w:b/>
          <w:color w:val="auto"/>
          <w:spacing w:val="0"/>
          <w:position w:val="0"/>
          <w:sz w:val="24"/>
          <w:shd w:val="clear" w:fill="auto"/>
        </w:rPr>
      </w:pPr>
      <w:r>
        <w:rPr>
          <w:rFonts w:hint="eastAsia" w:ascii="宋体" w:hAnsi="宋体" w:cs="宋体"/>
          <w:b/>
          <w:color w:val="auto"/>
          <w:spacing w:val="0"/>
          <w:position w:val="0"/>
          <w:sz w:val="24"/>
          <w:shd w:val="clear" w:fill="auto"/>
          <w:lang w:val="en-US" w:eastAsia="zh-CN"/>
        </w:rPr>
        <w:t>四、</w:t>
      </w:r>
      <w:r>
        <w:rPr>
          <w:rFonts w:ascii="宋体" w:hAnsi="宋体" w:eastAsia="宋体" w:cs="宋体"/>
          <w:b/>
          <w:color w:val="auto"/>
          <w:spacing w:val="0"/>
          <w:position w:val="0"/>
          <w:sz w:val="24"/>
          <w:shd w:val="clear" w:fill="auto"/>
        </w:rPr>
        <w:t>响应性文件的递交</w:t>
      </w:r>
    </w:p>
    <w:p w14:paraId="3498485A">
      <w:pPr>
        <w:spacing w:before="0" w:after="0" w:line="560" w:lineRule="auto"/>
        <w:ind w:left="0" w:right="0" w:firstLine="480"/>
        <w:jc w:val="both"/>
        <w:rPr>
          <w:rFonts w:ascii="宋体" w:hAnsi="宋体" w:eastAsia="宋体" w:cs="宋体"/>
          <w:color w:val="000000" w:themeColor="text1"/>
          <w:spacing w:val="0"/>
          <w:position w:val="0"/>
          <w:sz w:val="24"/>
          <w:shd w:val="clear" w:fill="auto"/>
        </w:rPr>
      </w:pPr>
      <w:r>
        <w:rPr>
          <w:rFonts w:hint="eastAsia" w:ascii="宋体" w:hAnsi="宋体" w:eastAsia="宋体" w:cs="宋体"/>
          <w:color w:val="auto"/>
          <w:spacing w:val="0"/>
          <w:position w:val="0"/>
          <w:sz w:val="24"/>
          <w:shd w:val="clear" w:fill="auto"/>
        </w:rPr>
        <w:t>加密的电子磋商响应文件，应在磋商截止时间前通过周口市公共资源交易中心会员系统上传；本项目实行网上远程开标，未加密的电子</w:t>
      </w:r>
      <w:r>
        <w:rPr>
          <w:rFonts w:hint="eastAsia" w:ascii="宋体" w:hAnsi="宋体" w:eastAsia="宋体" w:cs="宋体"/>
          <w:color w:val="auto"/>
          <w:spacing w:val="0"/>
          <w:position w:val="0"/>
          <w:sz w:val="24"/>
          <w:shd w:val="clear" w:fill="auto"/>
          <w:lang w:val="en-US" w:eastAsia="zh-CN"/>
        </w:rPr>
        <w:t>响应</w:t>
      </w:r>
      <w:r>
        <w:rPr>
          <w:rFonts w:hint="eastAsia" w:ascii="宋体" w:hAnsi="宋体" w:eastAsia="宋体" w:cs="宋体"/>
          <w:color w:val="auto"/>
          <w:spacing w:val="0"/>
          <w:position w:val="0"/>
          <w:sz w:val="24"/>
          <w:shd w:val="clear" w:fill="auto"/>
        </w:rPr>
        <w:t>文件和纸质</w:t>
      </w:r>
      <w:r>
        <w:rPr>
          <w:rFonts w:hint="eastAsia" w:ascii="宋体" w:hAnsi="宋体" w:eastAsia="宋体" w:cs="宋体"/>
          <w:color w:val="auto"/>
          <w:spacing w:val="0"/>
          <w:position w:val="0"/>
          <w:sz w:val="24"/>
          <w:shd w:val="clear" w:fill="auto"/>
          <w:lang w:val="en-US" w:eastAsia="zh-CN"/>
        </w:rPr>
        <w:t>响应</w:t>
      </w:r>
      <w:r>
        <w:rPr>
          <w:rFonts w:hint="eastAsia" w:ascii="宋体" w:hAnsi="宋体" w:eastAsia="宋体" w:cs="宋体"/>
          <w:color w:val="auto"/>
          <w:spacing w:val="0"/>
          <w:position w:val="0"/>
          <w:sz w:val="24"/>
          <w:shd w:val="clear" w:fill="auto"/>
        </w:rPr>
        <w:t>文件均不再提交。在解密投标</w:t>
      </w:r>
      <w:r>
        <w:rPr>
          <w:rFonts w:hint="eastAsia" w:ascii="宋体" w:hAnsi="宋体" w:eastAsia="宋体" w:cs="宋体"/>
          <w:color w:val="auto"/>
          <w:spacing w:val="0"/>
          <w:position w:val="0"/>
          <w:sz w:val="24"/>
          <w:shd w:val="clear" w:fill="auto"/>
          <w:lang w:val="en-US" w:eastAsia="zh-CN"/>
        </w:rPr>
        <w:t>响应</w:t>
      </w:r>
      <w:r>
        <w:rPr>
          <w:rFonts w:hint="eastAsia" w:ascii="宋体" w:hAnsi="宋体" w:eastAsia="宋体" w:cs="宋体"/>
          <w:color w:val="auto"/>
          <w:spacing w:val="0"/>
          <w:position w:val="0"/>
          <w:sz w:val="24"/>
          <w:shd w:val="clear" w:fill="auto"/>
        </w:rPr>
        <w:t>开始时30分钟内进行解密，超时视为放</w:t>
      </w:r>
      <w:r>
        <w:rPr>
          <w:rFonts w:hint="eastAsia" w:ascii="宋体" w:hAnsi="宋体" w:eastAsia="宋体" w:cs="宋体"/>
          <w:color w:val="000000" w:themeColor="text1"/>
          <w:spacing w:val="0"/>
          <w:position w:val="0"/>
          <w:sz w:val="24"/>
          <w:shd w:val="clear" w:fill="auto"/>
        </w:rPr>
        <w:t>弃递交</w:t>
      </w:r>
      <w:r>
        <w:rPr>
          <w:rFonts w:hint="eastAsia" w:ascii="宋体" w:hAnsi="宋体" w:eastAsia="宋体" w:cs="宋体"/>
          <w:color w:val="000000" w:themeColor="text1"/>
          <w:spacing w:val="0"/>
          <w:position w:val="0"/>
          <w:sz w:val="24"/>
          <w:shd w:val="clear" w:fill="auto"/>
          <w:lang w:val="en-US" w:eastAsia="zh-CN"/>
        </w:rPr>
        <w:t>响应</w:t>
      </w:r>
      <w:r>
        <w:rPr>
          <w:rFonts w:hint="eastAsia" w:ascii="宋体" w:hAnsi="宋体" w:eastAsia="宋体" w:cs="宋体"/>
          <w:color w:val="000000" w:themeColor="text1"/>
          <w:spacing w:val="0"/>
          <w:position w:val="0"/>
          <w:sz w:val="24"/>
          <w:shd w:val="clear" w:fill="auto"/>
        </w:rPr>
        <w:t>文件。</w:t>
      </w:r>
    </w:p>
    <w:p w14:paraId="6B64B5F1">
      <w:pPr>
        <w:spacing w:before="0" w:after="0" w:line="560" w:lineRule="auto"/>
        <w:ind w:left="0" w:right="0" w:firstLine="480"/>
        <w:jc w:val="both"/>
        <w:rPr>
          <w:rFonts w:hint="eastAsia" w:ascii="宋体" w:hAnsi="宋体" w:eastAsia="宋体" w:cs="宋体"/>
          <w:color w:val="000000" w:themeColor="text1"/>
          <w:spacing w:val="0"/>
          <w:position w:val="0"/>
          <w:sz w:val="24"/>
          <w:shd w:val="clear" w:fill="auto"/>
        </w:rPr>
      </w:pPr>
      <w:r>
        <w:rPr>
          <w:rFonts w:hint="eastAsia" w:ascii="宋体" w:hAnsi="宋体" w:eastAsia="宋体" w:cs="宋体"/>
          <w:color w:val="000000" w:themeColor="text1"/>
          <w:spacing w:val="0"/>
          <w:position w:val="0"/>
          <w:sz w:val="24"/>
          <w:shd w:val="clear" w:fill="auto"/>
        </w:rPr>
        <w:t>注：加密的电子投标文件的递交</w:t>
      </w:r>
      <w:r>
        <w:rPr>
          <w:rFonts w:hint="eastAsia" w:ascii="宋体" w:hAnsi="宋体" w:eastAsia="宋体" w:cs="宋体"/>
          <w:color w:val="000000" w:themeColor="text1"/>
          <w:spacing w:val="0"/>
          <w:position w:val="0"/>
          <w:sz w:val="24"/>
          <w:shd w:val="clear" w:fill="auto"/>
          <w:lang w:eastAsia="zh-CN"/>
        </w:rPr>
        <w:t>，</w:t>
      </w:r>
      <w:r>
        <w:rPr>
          <w:rFonts w:hint="eastAsia" w:ascii="宋体" w:hAnsi="宋体" w:eastAsia="宋体" w:cs="宋体"/>
          <w:color w:val="000000" w:themeColor="text1"/>
          <w:spacing w:val="0"/>
          <w:position w:val="0"/>
          <w:sz w:val="24"/>
          <w:shd w:val="clear" w:fill="auto"/>
        </w:rPr>
        <w:t>见周口市公共资源交易中心</w:t>
      </w:r>
      <w:r>
        <w:rPr>
          <w:rFonts w:hint="eastAsia" w:ascii="宋体" w:hAnsi="宋体" w:eastAsia="宋体" w:cs="宋体"/>
          <w:color w:val="000000" w:themeColor="text1"/>
          <w:spacing w:val="0"/>
          <w:position w:val="0"/>
          <w:sz w:val="24"/>
          <w:shd w:val="clear" w:fill="auto"/>
          <w:lang w:val="en-US" w:eastAsia="zh-CN"/>
        </w:rPr>
        <w:t>网站下载中心版块</w:t>
      </w:r>
      <w:r>
        <w:rPr>
          <w:rFonts w:hint="eastAsia" w:ascii="宋体" w:hAnsi="宋体" w:eastAsia="宋体" w:cs="宋体"/>
          <w:color w:val="000000" w:themeColor="text1"/>
          <w:spacing w:val="0"/>
          <w:position w:val="0"/>
          <w:sz w:val="24"/>
          <w:shd w:val="clear" w:fill="auto"/>
        </w:rPr>
        <w:t>《投标单位-电子投标文件视频制作手册》的相关规定。如未在招标文件规定的投标时间截止前上传网上</w:t>
      </w:r>
      <w:r>
        <w:rPr>
          <w:rFonts w:hint="eastAsia" w:ascii="宋体" w:hAnsi="宋体" w:eastAsia="宋体" w:cs="宋体"/>
          <w:color w:val="000000" w:themeColor="text1"/>
          <w:spacing w:val="0"/>
          <w:position w:val="0"/>
          <w:sz w:val="24"/>
          <w:shd w:val="clear" w:fill="auto"/>
          <w:lang w:val="en-US" w:eastAsia="zh-CN"/>
        </w:rPr>
        <w:t>响应</w:t>
      </w:r>
      <w:r>
        <w:rPr>
          <w:rFonts w:hint="eastAsia" w:ascii="宋体" w:hAnsi="宋体" w:eastAsia="宋体" w:cs="宋体"/>
          <w:color w:val="000000" w:themeColor="text1"/>
          <w:spacing w:val="0"/>
          <w:position w:val="0"/>
          <w:sz w:val="24"/>
          <w:shd w:val="clear" w:fill="auto"/>
        </w:rPr>
        <w:t>文件，投标无效。</w:t>
      </w:r>
    </w:p>
    <w:p w14:paraId="3AC6A89B">
      <w:pPr>
        <w:spacing w:before="0" w:after="0" w:line="560" w:lineRule="auto"/>
        <w:ind w:left="0" w:right="0" w:firstLine="480"/>
        <w:jc w:val="both"/>
        <w:rPr>
          <w:rFonts w:ascii="宋体" w:hAnsi="宋体" w:eastAsia="宋体" w:cs="宋体"/>
          <w:color w:val="auto"/>
          <w:spacing w:val="0"/>
          <w:position w:val="0"/>
          <w:sz w:val="24"/>
          <w:shd w:val="clear" w:fill="auto"/>
        </w:rPr>
      </w:pPr>
      <w:r>
        <w:rPr>
          <w:rFonts w:hint="eastAsia" w:ascii="宋体" w:hAnsi="宋体" w:eastAsia="宋体" w:cs="宋体"/>
          <w:color w:val="auto"/>
          <w:spacing w:val="0"/>
          <w:position w:val="0"/>
          <w:sz w:val="24"/>
          <w:shd w:val="clear" w:fill="auto"/>
        </w:rPr>
        <w:t>供应商须使用单位CA证书进行电子响应文件远程解密，详见周口市公共资源电子交易中心网站（网址：http://jyzx.zhoukou.gov.cn）</w:t>
      </w:r>
      <w:r>
        <w:rPr>
          <w:rFonts w:hint="eastAsia" w:ascii="宋体" w:hAnsi="宋体" w:eastAsia="宋体" w:cs="宋体"/>
          <w:color w:val="auto"/>
          <w:spacing w:val="0"/>
          <w:position w:val="0"/>
          <w:sz w:val="24"/>
          <w:shd w:val="clear" w:fill="auto"/>
          <w:lang w:val="en-US" w:eastAsia="zh-CN"/>
        </w:rPr>
        <w:t>办事指南《</w:t>
      </w:r>
      <w:r>
        <w:rPr>
          <w:rFonts w:hint="eastAsia" w:ascii="宋体" w:hAnsi="宋体" w:eastAsia="宋体" w:cs="宋体"/>
          <w:color w:val="auto"/>
          <w:spacing w:val="0"/>
          <w:position w:val="0"/>
          <w:sz w:val="24"/>
          <w:shd w:val="clear" w:fill="auto"/>
        </w:rPr>
        <w:t>不见面开标远程在线解密会员端操作手册操作指南</w:t>
      </w:r>
      <w:r>
        <w:rPr>
          <w:rFonts w:hint="eastAsia" w:ascii="宋体" w:hAnsi="宋体" w:eastAsia="宋体" w:cs="宋体"/>
          <w:color w:val="auto"/>
          <w:spacing w:val="0"/>
          <w:position w:val="0"/>
          <w:sz w:val="24"/>
          <w:shd w:val="clear" w:fill="auto"/>
          <w:lang w:val="en-US" w:eastAsia="zh-CN"/>
        </w:rPr>
        <w:t>》</w:t>
      </w:r>
      <w:r>
        <w:rPr>
          <w:rFonts w:hint="eastAsia" w:ascii="宋体" w:hAnsi="宋体" w:eastAsia="宋体" w:cs="宋体"/>
          <w:color w:val="auto"/>
          <w:spacing w:val="0"/>
          <w:position w:val="0"/>
          <w:sz w:val="24"/>
          <w:shd w:val="clear" w:fill="auto"/>
        </w:rPr>
        <w:t>。</w:t>
      </w:r>
    </w:p>
    <w:p w14:paraId="0B6DD94A">
      <w:pPr>
        <w:spacing w:before="0" w:after="0" w:line="560" w:lineRule="auto"/>
        <w:ind w:left="0" w:right="0" w:firstLine="0"/>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16.响应性文件的递交</w:t>
      </w:r>
    </w:p>
    <w:p w14:paraId="5686800A">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16.1供应商应在竞争性磋商邀请函中规定的截止日期和时间前，将响应性文件在会员系统成功上传，递交（接收）地点为竞争性磋商邀请函中规定的地址。</w:t>
      </w:r>
    </w:p>
    <w:p w14:paraId="33CFC97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16.2若采购人推迟了响应性文件接收截止时间，采购人和供应商受响应性文件接收截止时间制约的所有权利和义务均应以新的截止时间为准。 </w:t>
      </w:r>
    </w:p>
    <w:p w14:paraId="7095C13F">
      <w:pPr>
        <w:widowControl w:val="0"/>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17.响应性文件的修改和撤回</w:t>
      </w:r>
    </w:p>
    <w:p w14:paraId="277A553D">
      <w:pPr>
        <w:widowControl w:val="0"/>
        <w:spacing w:before="0" w:after="0" w:line="560" w:lineRule="auto"/>
        <w:ind w:left="279" w:right="0" w:firstLine="24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17.1供应商在提交响应性文件截止时间前，可以对已上传的响应文件进行撤回补充、修改或撤回，补充、修改，之后进行再次上传，再次上传内容作为响应性文件的组成部分。</w:t>
      </w:r>
    </w:p>
    <w:p w14:paraId="219439F7">
      <w:pPr>
        <w:widowControl w:val="0"/>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17.2响应性文件的补充、修改文件应按照本竞争性磋商文件有关规定进行密封、签署，修改后的加密的电子投标文件须在投标截止时间前成功上传。 </w:t>
      </w:r>
    </w:p>
    <w:p w14:paraId="408F0064">
      <w:pPr>
        <w:widowControl w:val="0"/>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17.3供应商在响应性文件接收截止时间后不得修改、撤回响应性文件。供应商在响应性文件接收截止时间后修改响应性文件的，将被拒绝接受。</w:t>
      </w:r>
    </w:p>
    <w:p w14:paraId="489E9BFB">
      <w:pPr>
        <w:widowControl w:val="0"/>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17.4供应商有下列情形之一的，采购人将拒绝接受其响应性文件：</w:t>
      </w:r>
    </w:p>
    <w:p w14:paraId="5218CA03">
      <w:pPr>
        <w:widowControl w:val="0"/>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17.4.1在竞争性磋商文件规定的响应性文件接收截止时间之后递交响应性文件的；</w:t>
      </w:r>
    </w:p>
    <w:p w14:paraId="22B11364">
      <w:pPr>
        <w:widowControl w:val="0"/>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17.4.2响应性文件未按竞争性磋商文件规定密封、签署、盖章的；</w:t>
      </w:r>
    </w:p>
    <w:p w14:paraId="0524B0E1">
      <w:pPr>
        <w:widowControl w:val="0"/>
        <w:spacing w:before="0" w:after="0" w:line="560" w:lineRule="auto"/>
        <w:ind w:left="0" w:right="0" w:firstLine="48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17.4.3一个供应商不止递交一套响应性文件的。</w:t>
      </w:r>
    </w:p>
    <w:p w14:paraId="6A6263A4">
      <w:pPr>
        <w:spacing w:before="0" w:after="0" w:line="72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五、竞争性磋商</w:t>
      </w:r>
    </w:p>
    <w:p w14:paraId="73425F0D">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18.组建竞争性磋商小组</w:t>
      </w:r>
    </w:p>
    <w:p w14:paraId="7A573954">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18.1采购人根据采购项目的特点依法组建竞争性磋商小组。</w:t>
      </w:r>
    </w:p>
    <w:p w14:paraId="2E137311">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18.2竞争性磋商小组确认竞争性磋商文件，并负责具体评审事务，根据有关法律法规和竞争性磋商文件规定的评审程序，按照评审方法及评审标准独立履行竞争性磋商小组职责。</w:t>
      </w:r>
    </w:p>
    <w:p w14:paraId="40DD0637">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19.资格性和符合性审查</w:t>
      </w:r>
    </w:p>
    <w:p w14:paraId="07EEC65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19.1资格性检查。竞争性磋商小组依据有关法律法规和竞争性磋商文件的规定，对响应性文件中资质证明等进行审查，审查每个供应商提交的资质证明材料是否齐全、完整、合法、有效。不同投标人在同一台计算机上制作的投标文件为投标文件无效。</w:t>
      </w:r>
    </w:p>
    <w:p w14:paraId="2FB030D4">
      <w:pPr>
        <w:spacing w:before="0" w:after="0" w:line="560" w:lineRule="auto"/>
        <w:ind w:left="0" w:right="0" w:firstLine="48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19.1.1资格性审查的内容包括：竞争性磋商文件规定的供应商资格条件；</w:t>
      </w:r>
    </w:p>
    <w:p w14:paraId="3496B00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19.2符合性检查。对资格性检查合格的供应商的响应性文件，依据竞争性磋商文件的规定，从响应性文件的有效性、完整性和对竞争性磋商文件的响应程度，审查响应性文件是否对竞争性磋商文件的实质性要求作出了响应。</w:t>
      </w:r>
    </w:p>
    <w:p w14:paraId="7578D5DC">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19.2.1符合性审查的内容包括：</w:t>
      </w:r>
    </w:p>
    <w:p w14:paraId="0DF2EE97">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（1）响应性文件的有效性(签署情况等)；</w:t>
      </w:r>
    </w:p>
    <w:p w14:paraId="78D6C549">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（2）响应性文件的完整性；</w:t>
      </w:r>
    </w:p>
    <w:p w14:paraId="7203029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（3）对竞争性磋商文件的响应程度（是否存在重大负偏离等）。 </w:t>
      </w:r>
    </w:p>
    <w:p w14:paraId="1D028C66">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u w:val="single"/>
          <w:shd w:val="clear" w:fill="auto"/>
        </w:rPr>
        <w:t>以上资格性审查和符合性审查的内容只要有一条不满足，则响应性文件无效，将不进入竞争性磋商程序。</w:t>
      </w:r>
    </w:p>
    <w:p w14:paraId="5D144394">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注意事项：资格性、符合性证明材料见竞争性磋商文件第四章规定。</w:t>
      </w:r>
    </w:p>
    <w:p w14:paraId="12D9CD3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19.3实质性响应的响应性文件是指与竞争性磋商文件的全部条款、条件和规格相符，没有重大偏离；重大负偏离的认定须经竞争性磋商小组三分之二以上同意。</w:t>
      </w:r>
    </w:p>
    <w:p w14:paraId="110477F2">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19.4重大偏离系指供应商资格条件、采购需求等明显不能满足竞争性磋商文件的要求，或者实质上与竞争性磋商文件不一致，而且限制了采购单位的权利或供应商的义务，纠正这些偏离将对其他实质性响应要求的供应商的竞争地位产生不公正的影响；</w:t>
      </w:r>
    </w:p>
    <w:p w14:paraId="3F87416C">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19.5如果响应性文件实质上没有响应竞争性磋商文件的要求，将作为无效处理，供应商不得再对响应性文件进行任何修正从而使其响应性文件成为实质上响应的文件；</w:t>
      </w:r>
    </w:p>
    <w:p w14:paraId="242D7739">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19.6竞争性磋商小组审定响应性文件的响应性只根据响应性文件本身的内容而不寻求外部证据。</w:t>
      </w:r>
    </w:p>
    <w:p w14:paraId="20A306ED">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19.7凡有下列情况之一的，其响应性文件也被视为未实质性响应竞争性磋商文件，按照无效处理（不再参加竞争性磋商）：</w:t>
      </w:r>
    </w:p>
    <w:p w14:paraId="17234BB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19.7.1未按竞争性磋商文件规定要求签署、盖章的；</w:t>
      </w:r>
    </w:p>
    <w:p w14:paraId="7AE42B1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19.7.2资格证明文件不全的，或不符合竞争性磋商文件中规定的资格要求的；</w:t>
      </w:r>
    </w:p>
    <w:p w14:paraId="05CFA5F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19.7.3供应商代表未能出具有效身份证明，或与身份不符的；</w:t>
      </w:r>
    </w:p>
    <w:p w14:paraId="630D137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19.7.4不符合竞争性磋商文件规定的实质性要求的；</w:t>
      </w:r>
    </w:p>
    <w:p w14:paraId="68553334">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19.7.5响应性文件内容不齐全或内容虚假的；</w:t>
      </w:r>
    </w:p>
    <w:p w14:paraId="4D3C926E">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19.7.6响应性文件的实质性内容未使用中文表述；</w:t>
      </w:r>
    </w:p>
    <w:p w14:paraId="1EA61A2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19.7.7响应性文件的内容修改处未按规定签名或盖章的；</w:t>
      </w:r>
    </w:p>
    <w:p w14:paraId="05BD58D9">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19.7.8违反法律、行政法规、竞争性磋商文件规定的其他情形的。</w:t>
      </w:r>
    </w:p>
    <w:p w14:paraId="7FD719C4">
      <w:pPr>
        <w:spacing w:line="360" w:lineRule="auto"/>
        <w:ind w:firstLine="480" w:firstLineChars="200"/>
        <w:rPr>
          <w:rFonts w:hint="eastAsia" w:ascii="宋体" w:hAnsi="宋体" w:eastAsia="宋体" w:cs="宋体"/>
          <w:color w:val="000000" w:themeColor="text1"/>
          <w:sz w:val="24"/>
        </w:rPr>
      </w:pPr>
      <w:r>
        <w:rPr>
          <w:rFonts w:hint="eastAsia" w:ascii="宋体" w:hAnsi="宋体" w:cs="宋体"/>
          <w:color w:val="000000" w:themeColor="text1"/>
          <w:sz w:val="24"/>
        </w:rPr>
        <w:t>19.7.</w:t>
      </w:r>
      <w:r>
        <w:rPr>
          <w:rFonts w:hint="eastAsia" w:ascii="宋体" w:hAnsi="宋体" w:cs="宋体"/>
          <w:color w:val="000000" w:themeColor="text1"/>
          <w:sz w:val="24"/>
          <w:lang w:val="en-US" w:eastAsia="zh-CN"/>
        </w:rPr>
        <w:t>9</w:t>
      </w:r>
      <w:r>
        <w:rPr>
          <w:rFonts w:hint="eastAsia" w:ascii="宋体" w:hAnsi="宋体" w:eastAsia="宋体" w:cs="宋体"/>
          <w:color w:val="000000" w:themeColor="text1"/>
          <w:sz w:val="24"/>
        </w:rPr>
        <w:t>不同供应商的电子投标（响应）文件上传计算机的网卡 MAC 地址、CPU 序列号和硬盘序列号等硬件信息相同的;</w:t>
      </w:r>
    </w:p>
    <w:p w14:paraId="3A4FB5A9">
      <w:pPr>
        <w:spacing w:line="360" w:lineRule="auto"/>
        <w:ind w:firstLine="480" w:firstLineChars="200"/>
        <w:rPr>
          <w:rFonts w:hint="eastAsia" w:ascii="宋体" w:hAnsi="宋体" w:eastAsia="宋体" w:cs="宋体"/>
          <w:color w:val="000000" w:themeColor="text1"/>
          <w:sz w:val="24"/>
        </w:rPr>
      </w:pPr>
      <w:r>
        <w:rPr>
          <w:rFonts w:hint="eastAsia" w:ascii="宋体" w:hAnsi="宋体" w:cs="宋体"/>
          <w:color w:val="000000" w:themeColor="text1"/>
          <w:sz w:val="24"/>
        </w:rPr>
        <w:t>19.7.</w:t>
      </w:r>
      <w:r>
        <w:rPr>
          <w:rFonts w:hint="eastAsia" w:ascii="宋体" w:hAnsi="宋体" w:cs="宋体"/>
          <w:color w:val="000000" w:themeColor="text1"/>
          <w:sz w:val="24"/>
          <w:lang w:val="en-US" w:eastAsia="zh-CN"/>
        </w:rPr>
        <w:t>10</w:t>
      </w:r>
      <w:r>
        <w:rPr>
          <w:rFonts w:hint="eastAsia" w:ascii="宋体" w:hAnsi="宋体" w:eastAsia="宋体" w:cs="宋体"/>
          <w:color w:val="000000" w:themeColor="text1"/>
          <w:sz w:val="24"/>
        </w:rPr>
        <w:t>不同供应商的投标（响应）文件由同一电子设备编制，打印</w:t>
      </w:r>
      <w:r>
        <w:rPr>
          <w:rFonts w:hint="eastAsia" w:ascii="宋体" w:hAnsi="宋体" w:eastAsia="宋体" w:cs="宋体"/>
          <w:color w:val="000000" w:themeColor="text1"/>
          <w:sz w:val="24"/>
          <w:lang w:eastAsia="zh-CN"/>
        </w:rPr>
        <w:t>、</w:t>
      </w:r>
      <w:r>
        <w:rPr>
          <w:rFonts w:hint="eastAsia" w:ascii="宋体" w:hAnsi="宋体" w:eastAsia="宋体" w:cs="宋体"/>
          <w:color w:val="000000" w:themeColor="text1"/>
          <w:sz w:val="24"/>
          <w:lang w:val="en-US" w:eastAsia="zh-CN"/>
        </w:rPr>
        <w:t>复印、</w:t>
      </w:r>
      <w:r>
        <w:rPr>
          <w:rFonts w:hint="eastAsia" w:ascii="宋体" w:hAnsi="宋体" w:eastAsia="宋体" w:cs="宋体"/>
          <w:color w:val="000000" w:themeColor="text1"/>
          <w:sz w:val="24"/>
        </w:rPr>
        <w:t>加密或者上传</w:t>
      </w:r>
      <w:r>
        <w:rPr>
          <w:rFonts w:hint="eastAsia" w:ascii="宋体" w:hAnsi="宋体" w:eastAsia="宋体" w:cs="宋体"/>
          <w:color w:val="000000" w:themeColor="text1"/>
          <w:sz w:val="24"/>
          <w:lang w:val="en-US" w:eastAsia="zh-CN"/>
        </w:rPr>
        <w:t>的</w:t>
      </w:r>
      <w:r>
        <w:rPr>
          <w:rFonts w:hint="eastAsia" w:ascii="宋体" w:hAnsi="宋体" w:eastAsia="宋体" w:cs="宋体"/>
          <w:color w:val="000000" w:themeColor="text1"/>
          <w:sz w:val="24"/>
        </w:rPr>
        <w:t>；</w:t>
      </w:r>
    </w:p>
    <w:p w14:paraId="3D81203B">
      <w:pPr>
        <w:spacing w:line="360" w:lineRule="auto"/>
        <w:ind w:firstLine="480" w:firstLineChars="200"/>
        <w:rPr>
          <w:rFonts w:hint="eastAsia" w:ascii="宋体" w:hAnsi="宋体" w:eastAsia="宋体" w:cs="宋体"/>
          <w:color w:val="000000" w:themeColor="text1"/>
          <w:sz w:val="24"/>
        </w:rPr>
      </w:pPr>
      <w:r>
        <w:rPr>
          <w:rFonts w:hint="eastAsia" w:ascii="宋体" w:hAnsi="宋体" w:cs="宋体"/>
          <w:color w:val="000000" w:themeColor="text1"/>
          <w:sz w:val="24"/>
        </w:rPr>
        <w:t>19.7.</w:t>
      </w:r>
      <w:r>
        <w:rPr>
          <w:rFonts w:hint="eastAsia" w:ascii="宋体" w:hAnsi="宋体" w:cs="宋体"/>
          <w:color w:val="000000" w:themeColor="text1"/>
          <w:sz w:val="24"/>
          <w:lang w:val="en-US" w:eastAsia="zh-CN"/>
        </w:rPr>
        <w:t>11</w:t>
      </w:r>
      <w:r>
        <w:rPr>
          <w:rFonts w:hint="eastAsia" w:ascii="宋体" w:hAnsi="宋体" w:eastAsia="宋体" w:cs="宋体"/>
          <w:color w:val="000000" w:themeColor="text1"/>
          <w:sz w:val="24"/>
        </w:rPr>
        <w:t>不同供应商的投标（响应）文件由同一人送达或者分发，或者不同供应商联系人为同一人或不同联系人的联系电话一致的；</w:t>
      </w:r>
    </w:p>
    <w:p w14:paraId="55F5B24D">
      <w:pPr>
        <w:spacing w:line="360" w:lineRule="auto"/>
        <w:ind w:firstLine="480" w:firstLineChars="200"/>
        <w:rPr>
          <w:rFonts w:hint="eastAsia" w:ascii="宋体" w:hAnsi="宋体" w:eastAsia="宋体" w:cs="宋体"/>
          <w:color w:val="000000" w:themeColor="text1"/>
          <w:sz w:val="24"/>
        </w:rPr>
      </w:pPr>
      <w:r>
        <w:rPr>
          <w:rFonts w:hint="eastAsia" w:ascii="宋体" w:hAnsi="宋体" w:cs="宋体"/>
          <w:color w:val="000000" w:themeColor="text1"/>
          <w:sz w:val="24"/>
        </w:rPr>
        <w:t>19.7.</w:t>
      </w:r>
      <w:r>
        <w:rPr>
          <w:rFonts w:hint="eastAsia" w:ascii="宋体" w:hAnsi="宋体" w:cs="宋体"/>
          <w:color w:val="000000" w:themeColor="text1"/>
          <w:sz w:val="24"/>
          <w:lang w:val="en-US" w:eastAsia="zh-CN"/>
        </w:rPr>
        <w:t>12</w:t>
      </w:r>
      <w:r>
        <w:rPr>
          <w:rFonts w:hint="eastAsia" w:ascii="宋体" w:hAnsi="宋体" w:eastAsia="宋体" w:cs="宋体"/>
          <w:color w:val="000000" w:themeColor="text1"/>
          <w:sz w:val="24"/>
        </w:rPr>
        <w:t>不同供应商的投标（响应）文件的内容存在两处以上细节错误一致；</w:t>
      </w:r>
    </w:p>
    <w:p w14:paraId="08FA6609">
      <w:pPr>
        <w:spacing w:line="360" w:lineRule="auto"/>
        <w:ind w:firstLine="480" w:firstLineChars="200"/>
        <w:rPr>
          <w:rFonts w:hint="eastAsia" w:ascii="宋体" w:hAnsi="宋体" w:eastAsia="宋体" w:cs="宋体"/>
          <w:color w:val="000000" w:themeColor="text1"/>
          <w:sz w:val="24"/>
        </w:rPr>
      </w:pPr>
      <w:r>
        <w:rPr>
          <w:rFonts w:hint="eastAsia" w:ascii="宋体" w:hAnsi="宋体" w:cs="宋体"/>
          <w:color w:val="000000" w:themeColor="text1"/>
          <w:sz w:val="24"/>
        </w:rPr>
        <w:t>19.7.</w:t>
      </w:r>
      <w:r>
        <w:rPr>
          <w:rFonts w:hint="eastAsia" w:ascii="宋体" w:hAnsi="宋体" w:cs="宋体"/>
          <w:color w:val="000000" w:themeColor="text1"/>
          <w:sz w:val="24"/>
          <w:lang w:val="en-US" w:eastAsia="zh-CN"/>
        </w:rPr>
        <w:t>13</w:t>
      </w:r>
      <w:r>
        <w:rPr>
          <w:rFonts w:hint="eastAsia" w:ascii="宋体" w:hAnsi="宋体" w:eastAsia="宋体" w:cs="宋体"/>
          <w:color w:val="000000" w:themeColor="text1"/>
          <w:sz w:val="24"/>
        </w:rPr>
        <w:t>不同供应商的法定代表人、委托代理人、项目经理、项目负责人等由同一个单位缴纳社会保险或者领取报酬的；</w:t>
      </w:r>
    </w:p>
    <w:p w14:paraId="32C1B14C">
      <w:pPr>
        <w:spacing w:line="360" w:lineRule="auto"/>
        <w:ind w:firstLine="480" w:firstLineChars="200"/>
        <w:rPr>
          <w:rFonts w:hint="eastAsia" w:eastAsia="宋体"/>
          <w:color w:val="000000" w:themeColor="text1"/>
          <w:lang w:eastAsia="zh-CN"/>
        </w:rPr>
      </w:pPr>
      <w:r>
        <w:rPr>
          <w:rFonts w:hint="eastAsia" w:ascii="宋体" w:hAnsi="宋体" w:cs="宋体"/>
          <w:color w:val="000000" w:themeColor="text1"/>
          <w:sz w:val="24"/>
        </w:rPr>
        <w:t>19.7.</w:t>
      </w:r>
      <w:r>
        <w:rPr>
          <w:rFonts w:hint="eastAsia" w:ascii="宋体" w:hAnsi="宋体" w:cs="宋体"/>
          <w:color w:val="000000" w:themeColor="text1"/>
          <w:sz w:val="24"/>
          <w:lang w:val="en-US" w:eastAsia="zh-CN"/>
        </w:rPr>
        <w:t>14</w:t>
      </w:r>
      <w:r>
        <w:rPr>
          <w:rFonts w:hint="eastAsia" w:ascii="宋体" w:hAnsi="宋体" w:eastAsia="宋体" w:cs="宋体"/>
          <w:color w:val="000000" w:themeColor="text1"/>
          <w:sz w:val="24"/>
        </w:rPr>
        <w:t>不同供应商投标（响应）文件中法定代表人或者负责人签字出自同一人之手</w:t>
      </w:r>
      <w:r>
        <w:rPr>
          <w:rFonts w:hint="eastAsia" w:ascii="宋体" w:hAnsi="宋体" w:eastAsia="宋体" w:cs="宋体"/>
          <w:color w:val="000000" w:themeColor="text1"/>
          <w:sz w:val="24"/>
          <w:lang w:eastAsia="zh-CN"/>
        </w:rPr>
        <w:t>。</w:t>
      </w:r>
    </w:p>
    <w:p w14:paraId="3FB5C10E">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19.8在评审过程中，竞争性磋商小组发现供应商有下列情形之一的，视为供应商相互串通，按照无效处理并依据法律、法规追究其相关责任。具体表现形式如下：</w:t>
      </w:r>
    </w:p>
    <w:p w14:paraId="3462A7C7">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19.8.1不同供应商的响应性文件互相混装的；</w:t>
      </w:r>
    </w:p>
    <w:p w14:paraId="6BD3134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19.8.2不同供应商授权同一人作为供应商委托代理人的；</w:t>
      </w:r>
    </w:p>
    <w:p w14:paraId="09845314">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19.8.3不同供应商的响应性文件载明的项目管理成员为同一人的；</w:t>
      </w:r>
    </w:p>
    <w:p w14:paraId="3CA6CB67">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19.8.4有证据证明供应商与采购人、采购代理机构或者其他供应商串通的其他情形；</w:t>
      </w:r>
    </w:p>
    <w:p w14:paraId="171E5E80">
      <w:pPr>
        <w:spacing w:before="0" w:after="0" w:line="560" w:lineRule="auto"/>
        <w:ind w:left="0" w:right="0" w:firstLine="480"/>
        <w:jc w:val="both"/>
        <w:rPr>
          <w:rFonts w:ascii="宋体" w:hAnsi="宋体" w:eastAsia="宋体" w:cs="宋体"/>
          <w:color w:val="FF0000"/>
          <w:spacing w:val="0"/>
          <w:position w:val="0"/>
          <w:sz w:val="24"/>
          <w:shd w:val="clear" w:fill="auto"/>
        </w:rPr>
      </w:pPr>
      <w:r>
        <w:rPr>
          <w:rFonts w:ascii="宋体" w:hAnsi="宋体" w:eastAsia="宋体" w:cs="宋体"/>
          <w:color w:val="auto"/>
          <w:spacing w:val="0"/>
          <w:position w:val="0"/>
          <w:sz w:val="24"/>
          <w:shd w:val="clear" w:fill="auto"/>
        </w:rPr>
        <w:t>19.8.5竞争性磋商小组认定的其他串通情形。</w:t>
      </w:r>
    </w:p>
    <w:p w14:paraId="36F711AE">
      <w:pPr>
        <w:spacing w:before="0" w:after="0" w:line="240" w:lineRule="auto"/>
        <w:ind w:left="0" w:right="0" w:firstLine="0"/>
        <w:jc w:val="both"/>
        <w:rPr>
          <w:rFonts w:ascii="宋体" w:hAnsi="宋体" w:eastAsia="宋体" w:cs="宋体"/>
          <w:color w:val="auto"/>
          <w:spacing w:val="0"/>
          <w:position w:val="0"/>
          <w:sz w:val="24"/>
          <w:shd w:val="clear" w:fill="auto"/>
        </w:rPr>
      </w:pPr>
    </w:p>
    <w:tbl>
      <w:tblPr>
        <w:tblStyle w:val="27"/>
        <w:tblW w:w="0" w:type="auto"/>
        <w:tblInd w:w="108" w:type="dxa"/>
        <w:tblLayout w:type="autofit"/>
        <w:tblCellMar>
          <w:top w:w="0" w:type="dxa"/>
          <w:left w:w="10" w:type="dxa"/>
          <w:bottom w:w="0" w:type="dxa"/>
          <w:right w:w="10" w:type="dxa"/>
        </w:tblCellMar>
      </w:tblPr>
      <w:tblGrid>
        <w:gridCol w:w="707"/>
        <w:gridCol w:w="2665"/>
        <w:gridCol w:w="1937"/>
        <w:gridCol w:w="825"/>
        <w:gridCol w:w="2371"/>
      </w:tblGrid>
      <w:tr w14:paraId="0CF35196">
        <w:tblPrEx>
          <w:tblCellMar>
            <w:top w:w="0" w:type="dxa"/>
            <w:left w:w="10" w:type="dxa"/>
            <w:bottom w:w="0" w:type="dxa"/>
            <w:right w:w="10" w:type="dxa"/>
          </w:tblCellMar>
        </w:tblPrEx>
        <w:trPr>
          <w:cantSplit/>
          <w:trHeight w:val="0" w:hRule="atLeast"/>
        </w:trPr>
        <w:tc>
          <w:tcPr>
            <w:tcW w:w="8505"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7F8677">
            <w:pPr>
              <w:tabs>
                <w:tab w:val="left" w:pos="4153"/>
                <w:tab w:val="left" w:pos="8306"/>
              </w:tabs>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项目符合性审查表</w:t>
            </w:r>
          </w:p>
        </w:tc>
      </w:tr>
      <w:tr w14:paraId="79E19B1B">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52525FC">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序号</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FF4FFDA">
            <w:pPr>
              <w:tabs>
                <w:tab w:val="left" w:pos="4153"/>
                <w:tab w:val="left" w:pos="8306"/>
              </w:tabs>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指标名称</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69D0AE4">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指标要求</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1020870">
            <w:pPr>
              <w:spacing w:before="0" w:after="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是否</w:t>
            </w:r>
          </w:p>
          <w:p w14:paraId="59806F06">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通过</w:t>
            </w: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FC3145B">
            <w:pPr>
              <w:spacing w:before="0" w:after="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投标文件格式及</w:t>
            </w:r>
          </w:p>
          <w:p w14:paraId="284A3548">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提交资料要求</w:t>
            </w:r>
          </w:p>
        </w:tc>
      </w:tr>
      <w:tr w14:paraId="59B91374">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7C58A1">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1</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1DD78C5">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营业执照</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01747B">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3FEAA2">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04CC36">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05167705">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336C60">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2</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C2D2042">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法定代表人及身份证</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E1F3F9">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35F866">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491DD23">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3254E5EB">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2D84BB">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3</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9106D5">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纳税凭证和社保证明</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24CC64">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0921ADD">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6830202">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007D5099">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9A2E694">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4</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96EE7D">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财务审计报告</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C14426">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0C9B6F">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7974EC2">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45CAB73D">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0102433">
            <w:pPr>
              <w:spacing w:before="0" w:after="0" w:line="360" w:lineRule="auto"/>
              <w:ind w:left="0" w:right="-10" w:firstLine="0"/>
              <w:jc w:val="center"/>
              <w:rPr>
                <w:rFonts w:hint="eastAsia" w:ascii="宋体" w:hAnsi="宋体" w:eastAsia="宋体" w:cs="宋体"/>
                <w:color w:val="auto"/>
                <w:spacing w:val="0"/>
                <w:position w:val="0"/>
                <w:sz w:val="24"/>
                <w:shd w:val="clear" w:fill="auto"/>
                <w:lang w:val="en-US" w:eastAsia="zh-CN"/>
              </w:rPr>
            </w:pPr>
            <w:r>
              <w:rPr>
                <w:rFonts w:hint="eastAsia" w:ascii="宋体" w:hAnsi="宋体" w:cs="宋体"/>
                <w:color w:val="auto"/>
                <w:spacing w:val="0"/>
                <w:position w:val="0"/>
                <w:sz w:val="24"/>
                <w:shd w:val="clear" w:fill="auto"/>
                <w:lang w:val="en-US" w:eastAsia="zh-CN"/>
              </w:rPr>
              <w:t>5</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C4C4898">
            <w:pPr>
              <w:spacing w:before="0" w:after="50" w:line="360" w:lineRule="auto"/>
              <w:ind w:left="0" w:right="-10" w:firstLine="0"/>
              <w:jc w:val="center"/>
              <w:rPr>
                <w:rFonts w:ascii="宋体" w:hAnsi="宋体" w:eastAsia="宋体" w:cs="宋体"/>
                <w:color w:val="auto"/>
                <w:spacing w:val="0"/>
                <w:position w:val="0"/>
                <w:sz w:val="24"/>
                <w:shd w:val="clear" w:fill="auto"/>
              </w:rPr>
            </w:pPr>
            <w:r>
              <w:rPr>
                <w:rFonts w:hint="eastAsia" w:hAnsi="宋体" w:cs="宋体"/>
                <w:sz w:val="24"/>
                <w:szCs w:val="24"/>
              </w:rPr>
              <w:t>具有履行合同所必需的设备和专业技术能力</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66EE45">
            <w:pPr>
              <w:spacing w:before="0" w:after="5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FD159D">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212B6C">
            <w:pPr>
              <w:spacing w:before="0" w:after="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见投标文件</w:t>
            </w:r>
          </w:p>
        </w:tc>
      </w:tr>
      <w:tr w14:paraId="199D8788">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0878D64">
            <w:pPr>
              <w:spacing w:before="0" w:after="0" w:line="360" w:lineRule="auto"/>
              <w:ind w:left="0" w:right="-10" w:firstLine="0"/>
              <w:jc w:val="center"/>
              <w:rPr>
                <w:rFonts w:hint="default" w:ascii="宋体" w:hAnsi="宋体" w:cs="宋体"/>
                <w:color w:val="auto"/>
                <w:spacing w:val="0"/>
                <w:position w:val="0"/>
                <w:sz w:val="24"/>
                <w:shd w:val="clear" w:fill="auto"/>
                <w:lang w:val="en-US" w:eastAsia="zh-CN"/>
              </w:rPr>
            </w:pPr>
            <w:r>
              <w:rPr>
                <w:rFonts w:hint="eastAsia" w:ascii="宋体" w:hAnsi="宋体" w:cs="宋体"/>
                <w:color w:val="auto"/>
                <w:spacing w:val="0"/>
                <w:position w:val="0"/>
                <w:sz w:val="24"/>
                <w:shd w:val="clear" w:fill="auto"/>
                <w:lang w:val="en-US" w:eastAsia="zh-CN"/>
              </w:rPr>
              <w:t>6</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5C3EB00">
            <w:pPr>
              <w:spacing w:before="0" w:after="50" w:line="360" w:lineRule="auto"/>
              <w:ind w:left="0" w:right="-10" w:firstLine="0"/>
              <w:jc w:val="center"/>
              <w:rPr>
                <w:rFonts w:hint="eastAsia" w:hAnsi="宋体" w:cs="宋体"/>
                <w:sz w:val="24"/>
                <w:szCs w:val="24"/>
              </w:rPr>
            </w:pPr>
            <w:r>
              <w:rPr>
                <w:rFonts w:hint="eastAsia" w:ascii="宋体" w:hAnsi="宋体" w:cs="宋体"/>
                <w:sz w:val="24"/>
                <w:szCs w:val="24"/>
              </w:rPr>
              <w:t>参加政府采购活动前三年内，在经营活动中没有重大违法记录</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6D9E5B">
            <w:pPr>
              <w:spacing w:before="0" w:after="50" w:line="360" w:lineRule="auto"/>
              <w:ind w:left="0" w:right="-10" w:firstLine="0"/>
              <w:jc w:val="center"/>
              <w:rPr>
                <w:rFonts w:ascii="宋体" w:hAnsi="宋体" w:eastAsia="宋体" w:cs="宋体"/>
                <w:color w:val="auto"/>
                <w:spacing w:val="0"/>
                <w:position w:val="0"/>
                <w:sz w:val="24"/>
                <w:shd w:val="clear" w:fill="auto"/>
              </w:rPr>
            </w:pP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3C4574C">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7C63026">
            <w:pPr>
              <w:spacing w:before="0" w:after="0" w:line="360" w:lineRule="auto"/>
              <w:ind w:left="0" w:right="-10" w:firstLine="0"/>
              <w:jc w:val="center"/>
              <w:rPr>
                <w:rFonts w:ascii="宋体" w:hAnsi="宋体" w:eastAsia="宋体" w:cs="宋体"/>
                <w:color w:val="auto"/>
                <w:spacing w:val="0"/>
                <w:position w:val="0"/>
                <w:sz w:val="24"/>
                <w:shd w:val="clear" w:fill="auto"/>
              </w:rPr>
            </w:pPr>
          </w:p>
        </w:tc>
      </w:tr>
      <w:tr w14:paraId="1524E576">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939311">
            <w:pPr>
              <w:spacing w:before="0" w:after="0" w:line="360" w:lineRule="auto"/>
              <w:ind w:left="0" w:right="-10" w:firstLine="0"/>
              <w:jc w:val="center"/>
              <w:rPr>
                <w:rFonts w:hint="eastAsia" w:ascii="宋体" w:hAnsi="宋体" w:eastAsia="宋体" w:cs="宋体"/>
                <w:color w:val="auto"/>
                <w:spacing w:val="0"/>
                <w:position w:val="0"/>
                <w:sz w:val="24"/>
                <w:shd w:val="clear" w:fill="auto"/>
                <w:lang w:val="en-US" w:eastAsia="zh-CN"/>
              </w:rPr>
            </w:pPr>
            <w:r>
              <w:rPr>
                <w:rFonts w:hint="eastAsia" w:ascii="宋体" w:hAnsi="宋体" w:cs="宋体"/>
                <w:color w:val="auto"/>
                <w:spacing w:val="0"/>
                <w:position w:val="0"/>
                <w:sz w:val="24"/>
                <w:shd w:val="clear" w:fill="auto"/>
                <w:lang w:val="en-US" w:eastAsia="zh-CN"/>
              </w:rPr>
              <w:t>7</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385CC71">
            <w:pPr>
              <w:spacing w:before="0" w:after="50" w:line="360" w:lineRule="auto"/>
              <w:ind w:left="0" w:right="-10" w:firstLine="0"/>
              <w:jc w:val="center"/>
              <w:rPr>
                <w:rFonts w:hint="eastAsia" w:hAnsi="宋体" w:cs="宋体"/>
                <w:sz w:val="24"/>
                <w:szCs w:val="24"/>
              </w:rPr>
            </w:pPr>
            <w:r>
              <w:rPr>
                <w:rFonts w:hint="eastAsia" w:ascii="宋体" w:hAnsi="宋体" w:cs="宋体"/>
                <w:color w:val="auto"/>
                <w:spacing w:val="0"/>
                <w:position w:val="0"/>
                <w:sz w:val="24"/>
                <w:shd w:val="clear" w:fill="auto"/>
                <w:lang w:val="en-US" w:eastAsia="zh-CN"/>
              </w:rPr>
              <w:t>专门面向中小企业采购</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C03DC5F">
            <w:pPr>
              <w:spacing w:before="0" w:after="5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9E7B21">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4CD5F10">
            <w:pPr>
              <w:spacing w:before="0" w:after="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见投标文件</w:t>
            </w:r>
          </w:p>
        </w:tc>
      </w:tr>
      <w:tr w14:paraId="13A405DB">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9C29C6E">
            <w:pPr>
              <w:spacing w:before="0" w:after="0" w:line="360" w:lineRule="auto"/>
              <w:ind w:left="0" w:right="-10" w:firstLine="0"/>
              <w:jc w:val="center"/>
              <w:rPr>
                <w:rFonts w:hint="eastAsia" w:ascii="宋体" w:hAnsi="宋体" w:eastAsia="宋体" w:cs="宋体"/>
                <w:color w:val="auto"/>
                <w:spacing w:val="0"/>
                <w:position w:val="0"/>
                <w:sz w:val="24"/>
                <w:shd w:val="clear" w:fill="auto"/>
                <w:lang w:val="en-US" w:eastAsia="zh-CN"/>
              </w:rPr>
            </w:pPr>
            <w:r>
              <w:rPr>
                <w:rFonts w:hint="eastAsia" w:ascii="宋体" w:hAnsi="宋体" w:cs="宋体"/>
                <w:color w:val="auto"/>
                <w:spacing w:val="0"/>
                <w:position w:val="0"/>
                <w:sz w:val="24"/>
                <w:shd w:val="clear" w:fill="auto"/>
                <w:lang w:val="en-US" w:eastAsia="zh-CN"/>
              </w:rPr>
              <w:t>8</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8C6E8FC">
            <w:pPr>
              <w:spacing w:before="0" w:after="50" w:line="360" w:lineRule="auto"/>
              <w:ind w:left="0" w:right="-10" w:firstLine="0"/>
              <w:jc w:val="center"/>
              <w:rPr>
                <w:rFonts w:hint="eastAsia" w:ascii="宋体" w:hAnsi="宋体" w:cs="宋体"/>
                <w:color w:val="auto"/>
                <w:spacing w:val="0"/>
                <w:position w:val="0"/>
                <w:sz w:val="24"/>
                <w:shd w:val="clear" w:fill="auto"/>
                <w:lang w:val="en-US" w:eastAsia="zh-CN"/>
              </w:rPr>
            </w:pPr>
            <w:r>
              <w:rPr>
                <w:rFonts w:ascii="宋体" w:hAnsi="宋体" w:eastAsia="宋体" w:cs="宋体"/>
                <w:color w:val="auto"/>
                <w:spacing w:val="0"/>
                <w:position w:val="0"/>
                <w:sz w:val="24"/>
                <w:shd w:val="clear" w:fill="auto"/>
              </w:rPr>
              <w:t>“信用中国”“中国政府采购网”查询</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A3DEB8">
            <w:pPr>
              <w:spacing w:before="0" w:after="5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22A73">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0B4779F">
            <w:pPr>
              <w:spacing w:before="0" w:after="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见投标文件</w:t>
            </w:r>
          </w:p>
        </w:tc>
      </w:tr>
      <w:tr w14:paraId="6298FCC8">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C3D92A">
            <w:pPr>
              <w:spacing w:before="0" w:after="0" w:line="360" w:lineRule="auto"/>
              <w:ind w:left="0" w:right="-10" w:firstLine="0"/>
              <w:jc w:val="center"/>
              <w:rPr>
                <w:rFonts w:hint="eastAsia" w:ascii="宋体" w:hAnsi="宋体" w:eastAsia="宋体" w:cs="宋体"/>
                <w:color w:val="auto"/>
                <w:spacing w:val="0"/>
                <w:position w:val="0"/>
                <w:sz w:val="24"/>
                <w:shd w:val="clear" w:fill="auto"/>
                <w:lang w:val="en-US" w:eastAsia="zh-CN"/>
              </w:rPr>
            </w:pPr>
            <w:r>
              <w:rPr>
                <w:rFonts w:hint="eastAsia" w:ascii="宋体" w:hAnsi="宋体" w:cs="宋体"/>
                <w:color w:val="auto"/>
                <w:spacing w:val="0"/>
                <w:position w:val="0"/>
                <w:sz w:val="24"/>
                <w:shd w:val="clear" w:fill="auto"/>
                <w:lang w:val="en-US" w:eastAsia="zh-CN"/>
              </w:rPr>
              <w:t>9</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A88EF7">
            <w:pPr>
              <w:spacing w:before="0" w:after="50" w:line="360" w:lineRule="auto"/>
              <w:ind w:left="0" w:right="-10" w:firstLine="0"/>
              <w:jc w:val="center"/>
              <w:rPr>
                <w:rFonts w:hint="default" w:ascii="宋体" w:hAnsi="宋体" w:cs="宋体"/>
                <w:color w:val="auto"/>
                <w:spacing w:val="0"/>
                <w:position w:val="0"/>
                <w:sz w:val="24"/>
                <w:shd w:val="clear" w:fill="auto"/>
                <w:lang w:val="en-US" w:eastAsia="zh-CN"/>
              </w:rPr>
            </w:pPr>
            <w:r>
              <w:rPr>
                <w:rFonts w:hint="eastAsia" w:ascii="宋体" w:hAnsi="宋体" w:cs="宋体"/>
                <w:color w:val="auto"/>
                <w:spacing w:val="0"/>
                <w:position w:val="0"/>
                <w:sz w:val="24"/>
                <w:shd w:val="clear" w:fill="auto"/>
                <w:lang w:val="en-US" w:eastAsia="zh-CN"/>
              </w:rPr>
              <w:t>供应商资质要求</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5BF29E">
            <w:pPr>
              <w:spacing w:before="0" w:after="5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4751B62">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35860C">
            <w:pPr>
              <w:spacing w:before="0" w:after="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见投标文件</w:t>
            </w:r>
          </w:p>
        </w:tc>
      </w:tr>
      <w:tr w14:paraId="02221543">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784230">
            <w:pPr>
              <w:spacing w:before="0" w:after="0" w:line="360" w:lineRule="auto"/>
              <w:ind w:left="0" w:right="-10" w:firstLine="0"/>
              <w:jc w:val="center"/>
              <w:rPr>
                <w:rFonts w:hint="default" w:ascii="宋体" w:hAnsi="宋体" w:eastAsia="宋体" w:cs="宋体"/>
                <w:color w:val="auto"/>
                <w:spacing w:val="0"/>
                <w:position w:val="0"/>
                <w:sz w:val="24"/>
                <w:shd w:val="clear" w:fill="auto"/>
                <w:lang w:val="en-US" w:eastAsia="zh-CN"/>
              </w:rPr>
            </w:pPr>
            <w:r>
              <w:rPr>
                <w:rFonts w:hint="eastAsia" w:ascii="宋体" w:hAnsi="宋体" w:cs="宋体"/>
                <w:color w:val="auto"/>
                <w:spacing w:val="0"/>
                <w:position w:val="0"/>
                <w:sz w:val="24"/>
                <w:shd w:val="clear" w:fill="auto"/>
                <w:lang w:val="en-US" w:eastAsia="zh-CN"/>
              </w:rPr>
              <w:t>10</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4CE42F">
            <w:pPr>
              <w:spacing w:before="0" w:after="50" w:line="360" w:lineRule="auto"/>
              <w:ind w:left="0" w:right="-10" w:firstLine="0"/>
              <w:jc w:val="center"/>
              <w:rPr>
                <w:rFonts w:hint="default" w:ascii="宋体" w:hAnsi="宋体" w:cs="宋体"/>
                <w:color w:val="auto"/>
                <w:spacing w:val="0"/>
                <w:position w:val="0"/>
                <w:sz w:val="24"/>
                <w:shd w:val="clear" w:fill="auto"/>
                <w:lang w:val="en-US" w:eastAsia="zh-CN"/>
              </w:rPr>
            </w:pPr>
            <w:r>
              <w:rPr>
                <w:rFonts w:hint="eastAsia" w:ascii="宋体" w:hAnsi="宋体" w:cs="宋体"/>
                <w:color w:val="auto"/>
                <w:spacing w:val="0"/>
                <w:position w:val="0"/>
                <w:sz w:val="24"/>
                <w:shd w:val="clear" w:fill="auto"/>
                <w:lang w:val="en-US" w:eastAsia="zh-CN"/>
              </w:rPr>
              <w:t>拟投产品要求</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A38894A">
            <w:pPr>
              <w:spacing w:before="0" w:after="5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48108E">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8C0C29A">
            <w:pPr>
              <w:spacing w:before="0" w:after="0" w:line="360" w:lineRule="auto"/>
              <w:ind w:left="0" w:right="-1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见投标文件</w:t>
            </w:r>
          </w:p>
        </w:tc>
      </w:tr>
      <w:tr w14:paraId="77F2CB03">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1F6BCD">
            <w:pPr>
              <w:spacing w:before="0" w:after="0" w:line="360" w:lineRule="auto"/>
              <w:ind w:left="0" w:right="-1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color w:val="auto"/>
                <w:spacing w:val="0"/>
                <w:position w:val="0"/>
                <w:sz w:val="24"/>
                <w:shd w:val="clear" w:fill="auto"/>
                <w:lang w:val="en-US" w:eastAsia="zh-CN"/>
              </w:rPr>
              <w:t>11</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465BA68">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投标文件签字盖章格式</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9C61D2">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885AB6">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0B5D14D">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02668E07">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2CE125">
            <w:pPr>
              <w:spacing w:before="0" w:after="0" w:line="360" w:lineRule="auto"/>
              <w:ind w:left="0" w:right="-1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color w:val="auto"/>
                <w:spacing w:val="0"/>
                <w:position w:val="0"/>
                <w:sz w:val="24"/>
                <w:shd w:val="clear" w:fill="auto"/>
                <w:lang w:val="en-US" w:eastAsia="zh-CN"/>
              </w:rPr>
              <w:t>12</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BF1532">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合格供应商的声明函和承诺书</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A878C1">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57FBA4B">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0D95DA9">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480271F9">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DE73096">
            <w:pPr>
              <w:spacing w:before="0" w:after="0" w:line="360" w:lineRule="auto"/>
              <w:ind w:left="0" w:right="-1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color w:val="auto"/>
                <w:spacing w:val="0"/>
                <w:position w:val="0"/>
                <w:sz w:val="24"/>
                <w:shd w:val="clear" w:fill="auto"/>
                <w:lang w:val="en-US" w:eastAsia="zh-CN"/>
              </w:rPr>
              <w:t>13</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59308E">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供货期</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54B849">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B0737D">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C58CC74">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4989289F">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F03C21A">
            <w:pPr>
              <w:spacing w:before="0" w:after="0" w:line="360" w:lineRule="auto"/>
              <w:ind w:left="0" w:right="-1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color w:val="auto"/>
                <w:spacing w:val="0"/>
                <w:position w:val="0"/>
                <w:sz w:val="24"/>
                <w:shd w:val="clear" w:fill="auto"/>
                <w:lang w:val="en-US" w:eastAsia="zh-CN"/>
              </w:rPr>
              <w:t>14</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356FF29">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投标有效期</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172209">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84ADEA">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94488B">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5BBDE922">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1363B0">
            <w:pPr>
              <w:spacing w:before="0" w:after="0" w:line="360" w:lineRule="auto"/>
              <w:ind w:left="0" w:right="-1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color w:val="auto"/>
                <w:spacing w:val="0"/>
                <w:position w:val="0"/>
                <w:sz w:val="24"/>
                <w:shd w:val="clear" w:fill="auto"/>
                <w:lang w:val="en-US" w:eastAsia="zh-CN"/>
              </w:rPr>
              <w:t>15</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A6AD48">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货物技术要求</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EEADEF">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456883">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92C9F8">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7CD6AE62">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6C7B6">
            <w:pPr>
              <w:spacing w:before="0" w:after="0" w:line="360" w:lineRule="auto"/>
              <w:ind w:left="0" w:right="-1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color w:val="auto"/>
                <w:spacing w:val="0"/>
                <w:position w:val="0"/>
                <w:sz w:val="24"/>
                <w:shd w:val="clear" w:fill="auto"/>
                <w:lang w:val="en-US" w:eastAsia="zh-CN"/>
              </w:rPr>
              <w:t>16</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1CD9A8">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其他实质性要求</w:t>
            </w:r>
          </w:p>
        </w:tc>
        <w:tc>
          <w:tcPr>
            <w:tcW w:w="19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FE77072">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见招标文件</w:t>
            </w:r>
          </w:p>
        </w:tc>
        <w:tc>
          <w:tcPr>
            <w:tcW w:w="8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DFC855">
            <w:pPr>
              <w:spacing w:before="0" w:after="0" w:line="360" w:lineRule="auto"/>
              <w:ind w:left="0" w:right="-10" w:firstLine="0"/>
              <w:jc w:val="both"/>
              <w:rPr>
                <w:rFonts w:ascii="宋体" w:hAnsi="宋体" w:eastAsia="宋体" w:cs="宋体"/>
                <w:color w:val="auto"/>
                <w:spacing w:val="0"/>
                <w:position w:val="0"/>
                <w:sz w:val="22"/>
                <w:shd w:val="clear" w:fill="auto"/>
              </w:rPr>
            </w:pPr>
          </w:p>
        </w:tc>
        <w:tc>
          <w:tcPr>
            <w:tcW w:w="23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2B8F04">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w:t>
            </w:r>
          </w:p>
        </w:tc>
      </w:tr>
      <w:tr w14:paraId="14CD164B">
        <w:tblPrEx>
          <w:tblCellMar>
            <w:top w:w="0" w:type="dxa"/>
            <w:left w:w="10" w:type="dxa"/>
            <w:bottom w:w="0" w:type="dxa"/>
            <w:right w:w="10" w:type="dxa"/>
          </w:tblCellMar>
        </w:tblPrEx>
        <w:trPr>
          <w:trHeight w:val="0" w:hRule="atLeast"/>
        </w:trPr>
        <w:tc>
          <w:tcPr>
            <w:tcW w:w="7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3B5D74">
            <w:pPr>
              <w:spacing w:before="0" w:after="0" w:line="360" w:lineRule="auto"/>
              <w:ind w:left="0" w:right="-1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color w:val="auto"/>
                <w:spacing w:val="0"/>
                <w:position w:val="0"/>
                <w:sz w:val="24"/>
                <w:shd w:val="clear" w:fill="auto"/>
                <w:lang w:val="en-US" w:eastAsia="zh-CN"/>
              </w:rPr>
              <w:t>17</w:t>
            </w:r>
          </w:p>
        </w:tc>
        <w:tc>
          <w:tcPr>
            <w:tcW w:w="266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4ADA48">
            <w:pPr>
              <w:spacing w:before="0" w:after="5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结论</w:t>
            </w:r>
          </w:p>
        </w:tc>
        <w:tc>
          <w:tcPr>
            <w:tcW w:w="5133"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74CCFA2">
            <w:pPr>
              <w:spacing w:before="0" w:after="0" w:line="360" w:lineRule="auto"/>
              <w:ind w:left="0" w:right="-1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是否通过审查</w:t>
            </w:r>
          </w:p>
        </w:tc>
      </w:tr>
    </w:tbl>
    <w:p w14:paraId="3097B494">
      <w:pPr>
        <w:spacing w:before="0" w:after="0" w:line="240" w:lineRule="auto"/>
        <w:ind w:left="0" w:right="0" w:firstLine="0"/>
        <w:jc w:val="both"/>
        <w:rPr>
          <w:rFonts w:ascii="宋体" w:hAnsi="宋体" w:eastAsia="宋体" w:cs="宋体"/>
          <w:color w:val="auto"/>
          <w:spacing w:val="0"/>
          <w:position w:val="0"/>
          <w:sz w:val="24"/>
          <w:shd w:val="clear" w:fill="auto"/>
        </w:rPr>
      </w:pPr>
    </w:p>
    <w:p w14:paraId="0224F390">
      <w:pPr>
        <w:spacing w:before="0" w:after="0" w:line="240" w:lineRule="auto"/>
        <w:ind w:left="0" w:right="0" w:firstLine="0"/>
        <w:jc w:val="both"/>
        <w:rPr>
          <w:rFonts w:ascii="宋体" w:hAnsi="宋体" w:eastAsia="宋体" w:cs="宋体"/>
          <w:color w:val="auto"/>
          <w:spacing w:val="0"/>
          <w:position w:val="0"/>
          <w:sz w:val="24"/>
          <w:shd w:val="clear" w:fill="auto"/>
        </w:rPr>
      </w:pPr>
    </w:p>
    <w:p w14:paraId="796262EB">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20.响应性文件的澄清</w:t>
      </w:r>
    </w:p>
    <w:p w14:paraId="71E7DCC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20.1竞争性磋商小组在对响应性文件的有效性、完整性和响应程度进行审查时，可以要求供应商对响应性文件中含义不明确、同类问题表述不一致或者有明显文字和计算错误的内容等作出必要的澄清、说明或者更正。供应商的澄清、说明或者更正不得超出响应性文件的范围或者改变响应性文件的实质性内容。</w:t>
      </w:r>
    </w:p>
    <w:p w14:paraId="47760100">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20.2竞争性磋商小组要求供应商澄清、说明或者更正响应文件应当以书面形式作出。供应商的澄清、说明或者更正应当由法定代表人或其委托代理人签字或者加盖公章。供应商为自然人的，应当由本人签字并附身份证明。</w:t>
      </w:r>
    </w:p>
    <w:p w14:paraId="6CEE8B9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20.3供应商拒不进行澄清、说明、补正的，或者不能在竞争性磋商小组规定时间内作出书面澄清、说明、补正的，其响应性文件将被作为无效处理。</w:t>
      </w:r>
    </w:p>
    <w:p w14:paraId="09FA88C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20.4供应商的书面澄清材料作为响应性文件的补充。 </w:t>
      </w:r>
    </w:p>
    <w:p w14:paraId="7AC25B72">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20.5竞争性磋商小组不得接受供应商主动提出的澄清和解释。 </w:t>
      </w:r>
    </w:p>
    <w:p w14:paraId="1679A81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20.6并非每个供应商都将被询问、澄清。</w:t>
      </w:r>
    </w:p>
    <w:p w14:paraId="3088BD2D">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21.竞争性磋商</w:t>
      </w:r>
    </w:p>
    <w:p w14:paraId="73534F3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21.1资格性审查和符合性审查合格的供应商，将进入本次竞争性磋商程序。</w:t>
      </w:r>
    </w:p>
    <w:p w14:paraId="1087F69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21.2竞争性磋商将按照供应商的签到顺序进行。</w:t>
      </w:r>
    </w:p>
    <w:p w14:paraId="43F7E8A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21.3磋商内容包括：</w:t>
      </w:r>
    </w:p>
    <w:p w14:paraId="48ED9A3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21.3.1按照竞争性磋商文件中商务部分的内容，对照供应商提交的响应文件逐一进行比较各项指标和要求。</w:t>
      </w:r>
    </w:p>
    <w:p w14:paraId="21589A1F">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21.3.2按照竞争性磋商文件中技术部分的内容，对照供应商提交的响应文件逐一进行比较各项指标和要求。</w:t>
      </w:r>
    </w:p>
    <w:p w14:paraId="5CB92CA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21.3.3按照竞争性磋商文件中合同条款部分的内容，对照供应商提交的响应文件逐一进行比较各项指标和要求。</w:t>
      </w:r>
    </w:p>
    <w:p w14:paraId="77C55D47">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21.3.4在磋商中，磋商的任何一方不得透露与磋商有关的其他供应商的技术资料及其他信息。</w:t>
      </w:r>
    </w:p>
    <w:p w14:paraId="71C1A7A9">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21.4在竞争性磋商过程中，竞争性磋商小组可以根据竞争性磋商文件和竞争性磋商情况实质性变动采购需求中的技术、服务要求以及合同草案条款，但不得变动竞争性磋商文件中的其他内容。实质性变动的内容，须经采购人代表确定。</w:t>
      </w:r>
    </w:p>
    <w:p w14:paraId="15E7C7E6">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21.4.1对竞争性磋商文件作出实质性变动是竞争性磋商文件的有效组成部分，竞争性磋商小组应当及时以书面形式同时通知所有参加竞争性磋商的供应商。</w:t>
      </w:r>
    </w:p>
    <w:p w14:paraId="0D3A109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21.4.2供应商应当按照竞争性磋商文件的变动情况和竞争性磋商小组的要求重新提交响应性文件，并由其法定代表人或授权代表签字或者加盖公章。</w:t>
      </w:r>
    </w:p>
    <w:p w14:paraId="10FE2582">
      <w:pPr>
        <w:spacing w:line="560" w:lineRule="exact"/>
        <w:ind w:firstLine="480" w:firstLineChars="200"/>
        <w:rPr>
          <w:rFonts w:ascii="宋体" w:hAnsi="宋体" w:cs="宋体"/>
          <w:color w:val="000000" w:themeColor="text1"/>
          <w:sz w:val="24"/>
          <w:lang w:val="zh-CN"/>
        </w:rPr>
      </w:pPr>
      <w:r>
        <w:rPr>
          <w:rFonts w:hint="eastAsia" w:ascii="宋体" w:hAnsi="宋体" w:cs="宋体"/>
          <w:color w:val="000000" w:themeColor="text1"/>
          <w:sz w:val="24"/>
          <w:lang w:val="zh-CN"/>
        </w:rPr>
        <w:t>21.5报价</w:t>
      </w:r>
    </w:p>
    <w:p w14:paraId="074D506B">
      <w:pPr>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rPr>
        <w:t>1.</w:t>
      </w:r>
      <w:r>
        <w:rPr>
          <w:rFonts w:hint="eastAsia" w:ascii="宋体" w:hAnsi="宋体" w:eastAsia="宋体" w:cs="宋体"/>
          <w:sz w:val="24"/>
          <w:lang w:val="zh-CN"/>
        </w:rPr>
        <w:t>一次报价依据</w:t>
      </w:r>
      <w:r>
        <w:rPr>
          <w:rFonts w:hint="eastAsia" w:ascii="宋体" w:hAnsi="宋体" w:eastAsia="宋体" w:cs="宋体"/>
          <w:sz w:val="24"/>
          <w:lang w:val="en-US" w:eastAsia="zh-CN"/>
        </w:rPr>
        <w:t>是</w:t>
      </w:r>
      <w:r>
        <w:rPr>
          <w:rFonts w:hint="eastAsia" w:ascii="宋体" w:hAnsi="宋体" w:eastAsia="宋体" w:cs="宋体"/>
          <w:sz w:val="24"/>
          <w:lang w:val="zh-CN"/>
        </w:rPr>
        <w:t>供应商的投标函和开标记。</w:t>
      </w:r>
    </w:p>
    <w:p w14:paraId="22E845E4">
      <w:pPr>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rPr>
        <w:t>2.</w:t>
      </w:r>
      <w:r>
        <w:rPr>
          <w:rFonts w:hint="eastAsia" w:ascii="宋体" w:hAnsi="宋体" w:eastAsia="宋体" w:cs="宋体"/>
          <w:sz w:val="24"/>
          <w:lang w:val="en-US" w:eastAsia="zh-CN"/>
        </w:rPr>
        <w:t>如有多次报价，</w:t>
      </w:r>
      <w:r>
        <w:rPr>
          <w:rFonts w:hint="eastAsia" w:ascii="宋体" w:hAnsi="宋体" w:eastAsia="宋体" w:cs="宋体"/>
          <w:sz w:val="24"/>
          <w:lang w:val="zh-CN"/>
        </w:rPr>
        <w:t>资格评审过通后的供应商须使用本单位CA锁在网上系统进行二次或多次报价（请在周口市公共资源交易中心网站报名系统等待报价），每次的报价由供应商自定，评审小组不作限制，但每次的报价不得高于上次报价（可以等于或小于）。</w:t>
      </w:r>
      <w:r>
        <w:rPr>
          <w:rFonts w:hint="eastAsia" w:ascii="宋体" w:hAnsi="宋体" w:eastAsia="宋体" w:cs="宋体"/>
          <w:sz w:val="24"/>
          <w:lang w:val="en-US" w:eastAsia="zh-CN"/>
        </w:rPr>
        <w:t>报价次数见供应商须知前附表。</w:t>
      </w:r>
    </w:p>
    <w:p w14:paraId="26A7BC11">
      <w:pPr>
        <w:spacing w:line="560" w:lineRule="exact"/>
        <w:ind w:firstLine="480" w:firstLineChars="200"/>
        <w:rPr>
          <w:rFonts w:hint="default" w:ascii="宋体" w:hAnsi="宋体" w:eastAsia="宋体" w:cs="宋体"/>
          <w:color w:val="FF0000"/>
          <w:spacing w:val="0"/>
          <w:position w:val="0"/>
          <w:sz w:val="24"/>
          <w:shd w:val="clear" w:fill="auto"/>
          <w:lang w:val="en-US" w:eastAsia="zh-CN"/>
        </w:rPr>
      </w:pPr>
      <w:r>
        <w:rPr>
          <w:rFonts w:hint="eastAsia" w:ascii="宋体" w:hAnsi="宋体" w:eastAsia="宋体" w:cs="宋体"/>
          <w:sz w:val="24"/>
          <w:lang w:val="en-US" w:eastAsia="zh-CN"/>
        </w:rPr>
        <w:t>开标后请供应商在计算前等待报价，网上报价</w:t>
      </w:r>
      <w:r>
        <w:rPr>
          <w:rFonts w:hint="eastAsia" w:ascii="宋体" w:hAnsi="宋体" w:eastAsia="宋体" w:cs="宋体"/>
          <w:sz w:val="24"/>
          <w:lang w:val="zh-CN" w:eastAsia="zh-CN"/>
        </w:rPr>
        <w:t>，</w:t>
      </w:r>
      <w:r>
        <w:rPr>
          <w:rFonts w:hint="eastAsia" w:ascii="宋体" w:hAnsi="宋体" w:eastAsia="宋体" w:cs="宋体"/>
          <w:sz w:val="24"/>
          <w:lang w:val="zh-CN"/>
        </w:rPr>
        <w:t>见周口市公共资源交易中心</w:t>
      </w:r>
      <w:r>
        <w:rPr>
          <w:rFonts w:hint="eastAsia" w:ascii="宋体" w:hAnsi="宋体" w:eastAsia="宋体" w:cs="宋体"/>
          <w:sz w:val="24"/>
          <w:lang w:val="en-US" w:eastAsia="zh-CN"/>
        </w:rPr>
        <w:t>网站下载中心版块</w:t>
      </w:r>
      <w:r>
        <w:rPr>
          <w:rFonts w:hint="eastAsia" w:ascii="宋体" w:hAnsi="宋体" w:eastAsia="宋体" w:cs="宋体"/>
          <w:sz w:val="24"/>
          <w:lang w:val="zh-CN"/>
        </w:rPr>
        <w:t>《投标</w:t>
      </w:r>
      <w:r>
        <w:rPr>
          <w:rFonts w:hint="eastAsia" w:ascii="宋体" w:hAnsi="宋体" w:eastAsia="宋体" w:cs="宋体"/>
          <w:color w:val="auto"/>
          <w:sz w:val="24"/>
        </w:rPr>
        <w:t>单位-电子投标文件视频制作手册》</w:t>
      </w:r>
      <w:r>
        <w:rPr>
          <w:rFonts w:hint="eastAsia" w:cs="宋体"/>
          <w:color w:val="auto"/>
          <w:sz w:val="24"/>
          <w:lang w:val="en-US" w:eastAsia="zh-CN"/>
        </w:rPr>
        <w:t>中的《周口市公共资源交易系统政府采购供应商操作手册》相关规定。</w:t>
      </w:r>
    </w:p>
    <w:p w14:paraId="22634F42">
      <w:pPr>
        <w:spacing w:before="0" w:after="0" w:line="560" w:lineRule="auto"/>
        <w:ind w:left="0" w:right="0" w:firstLine="0"/>
        <w:jc w:val="both"/>
        <w:rPr>
          <w:rFonts w:ascii="宋体" w:hAnsi="宋体" w:eastAsia="宋体" w:cs="宋体"/>
          <w:b/>
          <w:color w:val="auto"/>
          <w:spacing w:val="0"/>
          <w:position w:val="0"/>
          <w:sz w:val="24"/>
          <w:shd w:val="clear" w:fill="auto"/>
        </w:rPr>
      </w:pPr>
    </w:p>
    <w:p w14:paraId="617AB689">
      <w:pPr>
        <w:spacing w:before="0" w:after="0" w:line="72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六、评定标准</w:t>
      </w:r>
    </w:p>
    <w:p w14:paraId="445CB685">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22.竞争性磋商过程及保密原则</w:t>
      </w:r>
    </w:p>
    <w:p w14:paraId="5C4A98F4">
      <w:pPr>
        <w:spacing w:before="0" w:after="0" w:line="4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22.1磋商小组采用综合评分法对有效供应商的响应文件和报价进行评审。磋商委员会按照投标人综合得分由高到低推荐中标候选人，采购人将从评委会推荐的中标候选人中依次选取成交供应商。</w:t>
      </w:r>
    </w:p>
    <w:p w14:paraId="766AB61D">
      <w:pPr>
        <w:spacing w:before="0" w:after="0" w:line="4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采购代理机构在评标结束后2个工作日内将评标报告送采购人。采购人自收到评标报告之日起５个工作日内，在评标报告确定的中标候选人名单中确定中标人。</w:t>
      </w:r>
    </w:p>
    <w:p w14:paraId="7324C8A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22.2对通过初步审查的响应文件，采用百分制综合评分法进行评价。</w:t>
      </w:r>
    </w:p>
    <w:p w14:paraId="3C1AF76A">
      <w:pPr>
        <w:spacing w:before="0" w:after="0" w:line="360" w:lineRule="auto"/>
        <w:ind w:left="0" w:right="-92"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评标方法：</w:t>
      </w:r>
    </w:p>
    <w:p w14:paraId="4D510849">
      <w:pPr>
        <w:tabs>
          <w:tab w:val="left" w:pos="0"/>
          <w:tab w:val="left" w:pos="993"/>
          <w:tab w:val="left" w:pos="1134"/>
        </w:tabs>
        <w:spacing w:before="0" w:after="0" w:line="240" w:lineRule="auto"/>
        <w:ind w:left="0" w:right="0" w:firstLine="480"/>
        <w:jc w:val="both"/>
        <w:rPr>
          <w:rFonts w:ascii="宋体" w:hAnsi="宋体" w:eastAsia="宋体" w:cs="宋体"/>
          <w:color w:val="auto"/>
          <w:spacing w:val="0"/>
          <w:position w:val="0"/>
          <w:sz w:val="24"/>
          <w:shd w:val="clear" w:fill="auto"/>
        </w:rPr>
      </w:pPr>
    </w:p>
    <w:tbl>
      <w:tblPr>
        <w:tblStyle w:val="27"/>
        <w:tblW w:w="0" w:type="auto"/>
        <w:jc w:val="center"/>
        <w:tblLayout w:type="autofit"/>
        <w:tblCellMar>
          <w:top w:w="0" w:type="dxa"/>
          <w:left w:w="10" w:type="dxa"/>
          <w:bottom w:w="0" w:type="dxa"/>
          <w:right w:w="10" w:type="dxa"/>
        </w:tblCellMar>
      </w:tblPr>
      <w:tblGrid>
        <w:gridCol w:w="1913"/>
        <w:gridCol w:w="1239"/>
        <w:gridCol w:w="3528"/>
        <w:gridCol w:w="2267"/>
      </w:tblGrid>
      <w:tr w14:paraId="2A5312E7">
        <w:tblPrEx>
          <w:tblCellMar>
            <w:top w:w="0" w:type="dxa"/>
            <w:left w:w="10" w:type="dxa"/>
            <w:bottom w:w="0" w:type="dxa"/>
            <w:right w:w="10" w:type="dxa"/>
          </w:tblCellMar>
        </w:tblPrEx>
        <w:trPr>
          <w:trHeight w:val="0" w:hRule="atLeast"/>
          <w:jc w:val="center"/>
        </w:trPr>
        <w:tc>
          <w:tcPr>
            <w:tcW w:w="191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FE9265">
            <w:pPr>
              <w:widowControl w:val="0"/>
              <w:spacing w:before="0" w:after="0" w:line="240" w:lineRule="auto"/>
              <w:ind w:left="0" w:right="0" w:firstLine="0"/>
              <w:jc w:val="center"/>
              <w:rPr>
                <w:rFonts w:ascii="宋体" w:hAnsi="宋体" w:eastAsia="宋体" w:cs="宋体"/>
                <w:spacing w:val="0"/>
                <w:position w:val="0"/>
                <w:shd w:val="clear" w:fill="auto"/>
              </w:rPr>
            </w:pPr>
            <w:r>
              <w:rPr>
                <w:rFonts w:ascii="宋体" w:hAnsi="宋体" w:eastAsia="宋体" w:cs="宋体"/>
                <w:b/>
                <w:color w:val="000000"/>
                <w:spacing w:val="0"/>
                <w:position w:val="0"/>
                <w:sz w:val="24"/>
                <w:shd w:val="clear" w:fill="auto"/>
              </w:rPr>
              <w:t>评分指标</w:t>
            </w:r>
          </w:p>
        </w:tc>
        <w:tc>
          <w:tcPr>
            <w:tcW w:w="12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3059CB5">
            <w:pPr>
              <w:widowControl w:val="0"/>
              <w:spacing w:before="0" w:after="0" w:line="240" w:lineRule="auto"/>
              <w:ind w:left="0" w:right="0" w:firstLine="0"/>
              <w:jc w:val="center"/>
              <w:rPr>
                <w:rFonts w:ascii="宋体" w:hAnsi="宋体" w:eastAsia="宋体" w:cs="宋体"/>
                <w:spacing w:val="0"/>
                <w:position w:val="0"/>
                <w:shd w:val="clear" w:fill="auto"/>
              </w:rPr>
            </w:pPr>
            <w:r>
              <w:rPr>
                <w:rFonts w:ascii="宋体" w:hAnsi="宋体" w:eastAsia="宋体" w:cs="宋体"/>
                <w:b/>
                <w:color w:val="000000"/>
                <w:spacing w:val="0"/>
                <w:position w:val="0"/>
                <w:sz w:val="24"/>
                <w:shd w:val="clear" w:fill="auto"/>
              </w:rPr>
              <w:t>分值</w:t>
            </w:r>
          </w:p>
        </w:tc>
        <w:tc>
          <w:tcPr>
            <w:tcW w:w="35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6FD7CE">
            <w:pPr>
              <w:widowControl w:val="0"/>
              <w:spacing w:before="0" w:after="0" w:line="240" w:lineRule="auto"/>
              <w:ind w:left="0" w:right="0" w:firstLine="0"/>
              <w:jc w:val="center"/>
              <w:rPr>
                <w:rFonts w:ascii="宋体" w:hAnsi="宋体" w:eastAsia="宋体" w:cs="宋体"/>
                <w:spacing w:val="0"/>
                <w:position w:val="0"/>
                <w:shd w:val="clear" w:fill="auto"/>
              </w:rPr>
            </w:pPr>
            <w:r>
              <w:rPr>
                <w:rFonts w:ascii="宋体" w:hAnsi="宋体" w:eastAsia="宋体" w:cs="宋体"/>
                <w:b/>
                <w:color w:val="000000"/>
                <w:spacing w:val="0"/>
                <w:position w:val="0"/>
                <w:sz w:val="24"/>
                <w:shd w:val="clear" w:fill="auto"/>
              </w:rPr>
              <w:t>指标说明及评分标准</w:t>
            </w:r>
          </w:p>
        </w:tc>
        <w:tc>
          <w:tcPr>
            <w:tcW w:w="22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F81D93">
            <w:pPr>
              <w:widowControl w:val="0"/>
              <w:spacing w:before="0" w:after="0" w:line="240" w:lineRule="auto"/>
              <w:ind w:left="0" w:right="0" w:firstLine="0"/>
              <w:jc w:val="center"/>
              <w:rPr>
                <w:rFonts w:ascii="宋体" w:hAnsi="宋体" w:eastAsia="宋体" w:cs="宋体"/>
                <w:spacing w:val="0"/>
                <w:position w:val="0"/>
                <w:shd w:val="clear" w:fill="auto"/>
              </w:rPr>
            </w:pPr>
            <w:r>
              <w:rPr>
                <w:rFonts w:ascii="宋体" w:hAnsi="宋体" w:eastAsia="宋体" w:cs="宋体"/>
                <w:b/>
                <w:color w:val="000000"/>
                <w:spacing w:val="0"/>
                <w:position w:val="0"/>
                <w:sz w:val="24"/>
                <w:shd w:val="clear" w:fill="auto"/>
              </w:rPr>
              <w:t>评分依据</w:t>
            </w:r>
          </w:p>
        </w:tc>
      </w:tr>
      <w:tr w14:paraId="50ACE2BB">
        <w:tblPrEx>
          <w:tblCellMar>
            <w:top w:w="0" w:type="dxa"/>
            <w:left w:w="10" w:type="dxa"/>
            <w:bottom w:w="0" w:type="dxa"/>
            <w:right w:w="10" w:type="dxa"/>
          </w:tblCellMar>
        </w:tblPrEx>
        <w:trPr>
          <w:trHeight w:val="0" w:hRule="atLeast"/>
          <w:jc w:val="center"/>
        </w:trPr>
        <w:tc>
          <w:tcPr>
            <w:tcW w:w="191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D70598">
            <w:pPr>
              <w:widowControl w:val="0"/>
              <w:spacing w:before="0" w:after="0" w:line="240" w:lineRule="auto"/>
              <w:ind w:left="0" w:right="0" w:firstLine="0"/>
              <w:jc w:val="left"/>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报价得分</w:t>
            </w:r>
          </w:p>
          <w:p w14:paraId="5A535989">
            <w:pPr>
              <w:widowControl w:val="0"/>
              <w:spacing w:before="0" w:after="0" w:line="240" w:lineRule="auto"/>
              <w:ind w:left="0" w:right="0" w:firstLine="0"/>
              <w:jc w:val="left"/>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30分</w:t>
            </w:r>
          </w:p>
        </w:tc>
        <w:tc>
          <w:tcPr>
            <w:tcW w:w="12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6BF19E">
            <w:pPr>
              <w:widowControl w:val="0"/>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30分</w:t>
            </w:r>
          </w:p>
        </w:tc>
        <w:tc>
          <w:tcPr>
            <w:tcW w:w="579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8A69D3">
            <w:pPr>
              <w:spacing w:before="0" w:after="0" w:line="320" w:lineRule="auto"/>
              <w:ind w:left="0" w:right="0" w:firstLine="0"/>
              <w:jc w:val="both"/>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满足磋商文件要求且最后报价最低的供应商的价格为磋商基准价，其价格分为满分。其他供应商的价格分统一按照下列公式计算：</w:t>
            </w:r>
          </w:p>
          <w:p w14:paraId="7AA493E5">
            <w:pPr>
              <w:spacing w:before="0" w:after="0" w:line="320" w:lineRule="auto"/>
              <w:ind w:left="0" w:right="0" w:firstLine="0"/>
              <w:jc w:val="both"/>
              <w:rPr>
                <w:rFonts w:hint="default"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磋商报价得分=（磋商基准价/最后磋商报价）×</w:t>
            </w:r>
            <w:r>
              <w:rPr>
                <w:rFonts w:hint="eastAsia" w:ascii="宋体" w:hAnsi="宋体" w:cs="宋体"/>
                <w:color w:val="auto"/>
                <w:spacing w:val="0"/>
                <w:position w:val="0"/>
                <w:sz w:val="24"/>
                <w:shd w:val="clear" w:fill="auto"/>
                <w:lang w:val="en-US" w:eastAsia="zh-CN"/>
              </w:rPr>
              <w:t>30</w:t>
            </w:r>
            <w:r>
              <w:rPr>
                <w:rFonts w:hint="eastAsia" w:ascii="宋体" w:hAnsi="宋体" w:eastAsia="宋体" w:cs="宋体"/>
                <w:color w:val="auto"/>
                <w:spacing w:val="0"/>
                <w:position w:val="0"/>
                <w:sz w:val="24"/>
                <w:shd w:val="clear" w:fill="auto"/>
                <w:lang w:val="en-US" w:eastAsia="zh-CN"/>
              </w:rPr>
              <w:t>×100</w:t>
            </w:r>
            <w:r>
              <w:rPr>
                <w:rFonts w:hint="eastAsia" w:ascii="宋体" w:hAnsi="宋体" w:cs="宋体"/>
                <w:color w:val="auto"/>
                <w:spacing w:val="0"/>
                <w:position w:val="0"/>
                <w:sz w:val="24"/>
                <w:shd w:val="clear" w:fill="auto"/>
                <w:lang w:val="en-US" w:eastAsia="zh-CN"/>
              </w:rPr>
              <w:t>%</w:t>
            </w:r>
          </w:p>
          <w:p w14:paraId="4CFB0835">
            <w:pPr>
              <w:spacing w:before="0" w:after="0" w:line="320" w:lineRule="auto"/>
              <w:ind w:left="0" w:right="0" w:firstLine="0"/>
              <w:jc w:val="both"/>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注：价格分计算保留小数点后二位。</w:t>
            </w:r>
            <w:r>
              <w:rPr>
                <w:rFonts w:hint="eastAsia" w:ascii="仿宋" w:hAnsi="仿宋" w:eastAsia="仿宋" w:cs="仿宋"/>
                <w:b/>
                <w:bCs/>
                <w:sz w:val="24"/>
                <w:szCs w:val="24"/>
                <w:highlight w:val="none"/>
                <w:shd w:val="clear" w:color="FFFFFF" w:fill="D9D9D9"/>
                <w:lang w:eastAsia="zh-CN"/>
              </w:rPr>
              <w:t>本项目</w:t>
            </w:r>
            <w:r>
              <w:rPr>
                <w:rFonts w:hint="eastAsia" w:ascii="仿宋" w:hAnsi="仿宋" w:eastAsia="仿宋" w:cs="仿宋"/>
                <w:b/>
                <w:bCs/>
                <w:sz w:val="24"/>
                <w:szCs w:val="24"/>
                <w:highlight w:val="none"/>
                <w:shd w:val="clear" w:color="FFFFFF" w:fill="D9D9D9"/>
              </w:rPr>
              <w:t>专门面向中小企业</w:t>
            </w:r>
            <w:r>
              <w:rPr>
                <w:rFonts w:hint="eastAsia" w:ascii="仿宋" w:hAnsi="仿宋" w:eastAsia="仿宋" w:cs="仿宋"/>
                <w:b/>
                <w:bCs/>
                <w:sz w:val="24"/>
                <w:szCs w:val="24"/>
                <w:highlight w:val="none"/>
                <w:shd w:val="clear" w:color="FFFFFF" w:fill="D9D9D9"/>
                <w:lang w:eastAsia="zh-CN"/>
              </w:rPr>
              <w:t>采购</w:t>
            </w:r>
            <w:r>
              <w:rPr>
                <w:rFonts w:hint="eastAsia" w:ascii="仿宋" w:hAnsi="仿宋" w:eastAsia="仿宋" w:cs="仿宋"/>
                <w:b/>
                <w:bCs/>
                <w:sz w:val="24"/>
                <w:szCs w:val="24"/>
                <w:highlight w:val="none"/>
                <w:shd w:val="clear" w:color="FFFFFF" w:fill="D9D9D9"/>
              </w:rPr>
              <w:t>，</w:t>
            </w:r>
            <w:r>
              <w:rPr>
                <w:rFonts w:hint="eastAsia" w:ascii="仿宋" w:hAnsi="仿宋" w:eastAsia="仿宋" w:cs="仿宋"/>
                <w:b/>
                <w:bCs/>
                <w:sz w:val="24"/>
                <w:szCs w:val="24"/>
                <w:highlight w:val="none"/>
                <w:shd w:val="clear" w:color="FFFFFF" w:fill="D9D9D9"/>
                <w:lang w:eastAsia="zh-CN"/>
              </w:rPr>
              <w:t>不再执行价格评审优惠的扶持政策</w:t>
            </w:r>
            <w:r>
              <w:rPr>
                <w:rFonts w:hint="eastAsia" w:ascii="仿宋" w:hAnsi="仿宋" w:eastAsia="仿宋" w:cs="仿宋"/>
                <w:b/>
                <w:bCs/>
                <w:sz w:val="24"/>
                <w:szCs w:val="24"/>
                <w:highlight w:val="none"/>
                <w:shd w:val="clear" w:color="FFFFFF" w:fill="D9D9D9"/>
              </w:rPr>
              <w:t>。</w:t>
            </w:r>
            <w:r>
              <w:rPr>
                <w:rFonts w:hint="eastAsia" w:ascii="宋体" w:hAnsi="宋体" w:eastAsia="宋体" w:cs="宋体"/>
                <w:color w:val="auto"/>
                <w:spacing w:val="0"/>
                <w:position w:val="0"/>
                <w:sz w:val="24"/>
                <w:shd w:val="clear" w:fill="auto"/>
                <w:lang w:val="en-US" w:eastAsia="zh-CN"/>
              </w:rPr>
              <w:t xml:space="preserve">备注：根据财政部、工信部关于印发《政府采购促进中小企业发展管理办法》的通知（财库〔2020〕46号）文件规定： </w:t>
            </w:r>
          </w:p>
          <w:p w14:paraId="4513AE15">
            <w:pPr>
              <w:spacing w:before="0" w:after="0" w:line="320" w:lineRule="auto"/>
              <w:ind w:left="0" w:right="0" w:firstLine="0"/>
              <w:jc w:val="both"/>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 xml:space="preserve">（1）关于监狱企业：视同小微企业。须提供由省级以上监狱管理局、戒毒管理局（含新疆生产建设兵团）出具的属于监狱企业的证明文件，否则不考虑价格扣除。 </w:t>
            </w:r>
          </w:p>
          <w:p w14:paraId="3C6AAA81">
            <w:pPr>
              <w:spacing w:before="0" w:after="0" w:line="320" w:lineRule="auto"/>
              <w:ind w:left="0" w:right="0" w:firstLine="0"/>
              <w:jc w:val="both"/>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w:t>
            </w:r>
            <w:r>
              <w:rPr>
                <w:rFonts w:hint="eastAsia" w:ascii="宋体" w:hAnsi="宋体" w:cs="宋体"/>
                <w:color w:val="auto"/>
                <w:spacing w:val="0"/>
                <w:position w:val="0"/>
                <w:sz w:val="24"/>
                <w:shd w:val="clear" w:fill="auto"/>
                <w:lang w:val="en-US" w:eastAsia="zh-CN"/>
              </w:rPr>
              <w:t>2</w:t>
            </w:r>
            <w:r>
              <w:rPr>
                <w:rFonts w:hint="eastAsia" w:ascii="宋体" w:hAnsi="宋体" w:eastAsia="宋体" w:cs="宋体"/>
                <w:color w:val="auto"/>
                <w:spacing w:val="0"/>
                <w:position w:val="0"/>
                <w:sz w:val="24"/>
                <w:shd w:val="clear" w:fill="auto"/>
                <w:lang w:val="en-US" w:eastAsia="zh-CN"/>
              </w:rPr>
              <w:t xml:space="preserve">）关于残疾人福利性单位：视同小微企业。须提供完整的“残疾人福利性单位声明函”，否则在价格评审时不予考虑价格扣除。残疾人福利性单位属于小型、微型企业的，不重复享受政策。 </w:t>
            </w:r>
          </w:p>
          <w:p w14:paraId="42C78831">
            <w:pPr>
              <w:spacing w:before="0" w:after="0" w:line="320" w:lineRule="auto"/>
              <w:ind w:left="0" w:right="0" w:firstLine="0"/>
              <w:jc w:val="both"/>
              <w:rPr>
                <w:rFonts w:ascii="宋体" w:hAnsi="宋体" w:eastAsia="宋体" w:cs="宋体"/>
                <w:spacing w:val="0"/>
                <w:position w:val="0"/>
                <w:shd w:val="clear" w:fill="auto"/>
              </w:rPr>
            </w:pPr>
            <w:r>
              <w:rPr>
                <w:rFonts w:hint="eastAsia" w:ascii="宋体" w:hAnsi="宋体" w:eastAsia="宋体" w:cs="宋体"/>
                <w:color w:val="auto"/>
                <w:spacing w:val="0"/>
                <w:position w:val="0"/>
                <w:sz w:val="24"/>
                <w:shd w:val="clear" w:fill="auto"/>
                <w:lang w:val="en-US" w:eastAsia="zh-CN"/>
              </w:rPr>
              <w:t>（</w:t>
            </w:r>
            <w:r>
              <w:rPr>
                <w:rFonts w:hint="eastAsia" w:ascii="宋体" w:hAnsi="宋体" w:cs="宋体"/>
                <w:color w:val="auto"/>
                <w:spacing w:val="0"/>
                <w:position w:val="0"/>
                <w:sz w:val="24"/>
                <w:shd w:val="clear" w:fill="auto"/>
                <w:lang w:val="en-US" w:eastAsia="zh-CN"/>
              </w:rPr>
              <w:t>3</w:t>
            </w:r>
            <w:r>
              <w:rPr>
                <w:rFonts w:hint="eastAsia" w:ascii="宋体" w:hAnsi="宋体" w:eastAsia="宋体" w:cs="宋体"/>
                <w:color w:val="auto"/>
                <w:spacing w:val="0"/>
                <w:position w:val="0"/>
                <w:sz w:val="24"/>
                <w:shd w:val="clear" w:fill="auto"/>
                <w:lang w:val="en-US" w:eastAsia="zh-CN"/>
              </w:rPr>
              <w:t>）没有提供有效证明材料的供应商将被视为不接受投标总价的扣除，用原投标总价参与评审。</w:t>
            </w:r>
          </w:p>
        </w:tc>
      </w:tr>
      <w:tr w14:paraId="48D22651">
        <w:tblPrEx>
          <w:tblCellMar>
            <w:top w:w="0" w:type="dxa"/>
            <w:left w:w="10" w:type="dxa"/>
            <w:bottom w:w="0" w:type="dxa"/>
            <w:right w:w="10" w:type="dxa"/>
          </w:tblCellMar>
        </w:tblPrEx>
        <w:trPr>
          <w:trHeight w:val="0" w:hRule="atLeast"/>
          <w:jc w:val="center"/>
        </w:trPr>
        <w:tc>
          <w:tcPr>
            <w:tcW w:w="1913" w:type="dxa"/>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25F3FAA3">
            <w:pPr>
              <w:tabs>
                <w:tab w:val="left" w:pos="5130"/>
              </w:tabs>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技术部分</w:t>
            </w:r>
          </w:p>
          <w:p w14:paraId="2D3E5DED">
            <w:pPr>
              <w:tabs>
                <w:tab w:val="left" w:pos="5130"/>
              </w:tabs>
              <w:spacing w:before="0" w:after="0" w:line="360" w:lineRule="auto"/>
              <w:ind w:left="0" w:right="0" w:firstLine="0"/>
              <w:jc w:val="center"/>
              <w:rPr>
                <w:rFonts w:ascii="宋体" w:hAnsi="宋体" w:eastAsia="宋体" w:cs="宋体"/>
                <w:color w:val="auto"/>
                <w:spacing w:val="0"/>
                <w:position w:val="0"/>
                <w:shd w:val="clear" w:fill="auto"/>
              </w:rPr>
            </w:pPr>
            <w:r>
              <w:rPr>
                <w:rFonts w:hint="eastAsia" w:ascii="宋体" w:hAnsi="宋体" w:cs="宋体"/>
                <w:color w:val="auto"/>
                <w:spacing w:val="0"/>
                <w:position w:val="0"/>
                <w:sz w:val="24"/>
                <w:shd w:val="clear" w:fill="auto"/>
                <w:lang w:val="en-US" w:eastAsia="zh-CN"/>
              </w:rPr>
              <w:t>45分</w:t>
            </w:r>
          </w:p>
        </w:tc>
        <w:tc>
          <w:tcPr>
            <w:tcW w:w="1239" w:type="dxa"/>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67CFBB94">
            <w:pPr>
              <w:spacing w:after="120" w:line="360" w:lineRule="auto"/>
              <w:ind w:firstLine="25" w:firstLineChars="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技术</w:t>
            </w:r>
          </w:p>
          <w:p w14:paraId="70BF0838">
            <w:pPr>
              <w:spacing w:after="120" w:line="360" w:lineRule="auto"/>
              <w:ind w:firstLine="25" w:firstLineChars="0"/>
              <w:jc w:val="center"/>
              <w:rPr>
                <w:rFonts w:ascii="宋体" w:hAnsi="宋体" w:eastAsia="宋体" w:cs="宋体"/>
                <w:color w:val="auto"/>
                <w:spacing w:val="0"/>
                <w:position w:val="0"/>
                <w:sz w:val="22"/>
                <w:shd w:val="clear" w:fill="auto"/>
              </w:rPr>
            </w:pPr>
            <w:r>
              <w:rPr>
                <w:rFonts w:hint="eastAsia" w:ascii="宋体" w:hAnsi="宋体" w:eastAsia="宋体" w:cs="宋体"/>
                <w:b/>
                <w:bCs/>
                <w:sz w:val="24"/>
                <w:szCs w:val="24"/>
                <w:lang w:val="en-US" w:eastAsia="zh-CN"/>
              </w:rPr>
              <w:t>参数</w:t>
            </w:r>
            <w:r>
              <w:rPr>
                <w:rFonts w:hint="eastAsia" w:ascii="宋体" w:hAnsi="宋体" w:eastAsia="宋体" w:cs="宋体"/>
                <w:b/>
                <w:bCs/>
                <w:sz w:val="24"/>
                <w:szCs w:val="24"/>
                <w:lang w:val="en-US" w:eastAsia="zh-CN"/>
              </w:rPr>
              <w:br w:type="textWrapping"/>
            </w:r>
            <w:r>
              <w:rPr>
                <w:rFonts w:hint="eastAsia" w:ascii="宋体" w:hAnsi="宋体" w:eastAsia="宋体" w:cs="宋体"/>
                <w:b/>
                <w:bCs/>
                <w:color w:val="auto"/>
                <w:sz w:val="24"/>
                <w:szCs w:val="24"/>
                <w:lang w:val="en-US" w:eastAsia="zh-CN"/>
              </w:rPr>
              <w:t>45</w:t>
            </w:r>
            <w:r>
              <w:rPr>
                <w:rFonts w:hint="eastAsia" w:ascii="宋体" w:hAnsi="宋体" w:eastAsia="宋体" w:cs="宋体"/>
                <w:b/>
                <w:bCs/>
                <w:sz w:val="24"/>
                <w:szCs w:val="24"/>
                <w:lang w:val="en-US" w:eastAsia="zh-CN"/>
              </w:rPr>
              <w:t>分</w:t>
            </w:r>
          </w:p>
        </w:tc>
        <w:tc>
          <w:tcPr>
            <w:tcW w:w="5795" w:type="dxa"/>
            <w:gridSpan w:val="2"/>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top"/>
          </w:tcPr>
          <w:p w14:paraId="34029121">
            <w:pPr>
              <w:numPr>
                <w:ilvl w:val="0"/>
                <w:numId w:val="25"/>
              </w:numPr>
              <w:spacing w:after="120"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val="en-US" w:eastAsia="zh-CN"/>
              </w:rPr>
              <w:t>磋商小组</w:t>
            </w:r>
            <w:r>
              <w:rPr>
                <w:rFonts w:hint="eastAsia" w:ascii="宋体" w:hAnsi="宋体" w:eastAsia="宋体" w:cs="宋体"/>
                <w:sz w:val="24"/>
                <w:szCs w:val="24"/>
              </w:rPr>
              <w:t>根据供应商所投产品的配置及响应</w:t>
            </w:r>
            <w:r>
              <w:rPr>
                <w:rFonts w:hint="eastAsia" w:ascii="宋体" w:hAnsi="宋体" w:eastAsia="宋体" w:cs="宋体"/>
                <w:sz w:val="24"/>
                <w:szCs w:val="24"/>
                <w:lang w:val="en-US" w:eastAsia="zh-CN"/>
              </w:rPr>
              <w:t>磋商</w:t>
            </w:r>
            <w:r>
              <w:rPr>
                <w:rFonts w:hint="eastAsia" w:ascii="宋体" w:hAnsi="宋体" w:eastAsia="宋体" w:cs="宋体"/>
                <w:sz w:val="24"/>
                <w:szCs w:val="24"/>
              </w:rPr>
              <w:t>文件情况进行打分评审，所有</w:t>
            </w:r>
            <w:r>
              <w:rPr>
                <w:rFonts w:hint="eastAsia" w:ascii="宋体" w:hAnsi="宋体" w:eastAsia="宋体" w:cs="宋体"/>
                <w:sz w:val="24"/>
                <w:szCs w:val="24"/>
                <w:lang w:val="en-US" w:eastAsia="zh-CN"/>
              </w:rPr>
              <w:t>参与评分的</w:t>
            </w:r>
            <w:r>
              <w:rPr>
                <w:rFonts w:hint="eastAsia" w:ascii="宋体" w:hAnsi="宋体" w:eastAsia="宋体" w:cs="宋体"/>
                <w:sz w:val="24"/>
                <w:szCs w:val="24"/>
              </w:rPr>
              <w:t>条款均符合</w:t>
            </w:r>
            <w:r>
              <w:rPr>
                <w:rFonts w:hint="eastAsia" w:ascii="宋体" w:hAnsi="宋体" w:eastAsia="宋体" w:cs="宋体"/>
                <w:sz w:val="24"/>
                <w:szCs w:val="24"/>
                <w:lang w:val="en-US" w:eastAsia="zh-CN"/>
              </w:rPr>
              <w:t>磋商</w:t>
            </w:r>
            <w:r>
              <w:rPr>
                <w:rFonts w:hint="eastAsia" w:ascii="宋体" w:hAnsi="宋体" w:eastAsia="宋体" w:cs="宋体"/>
                <w:sz w:val="24"/>
                <w:szCs w:val="24"/>
              </w:rPr>
              <w:t>文件技术参数</w:t>
            </w:r>
            <w:r>
              <w:rPr>
                <w:rFonts w:hint="eastAsia" w:ascii="宋体" w:hAnsi="宋体" w:eastAsia="宋体" w:cs="宋体"/>
                <w:sz w:val="24"/>
                <w:szCs w:val="24"/>
                <w:lang w:eastAsia="zh-CN"/>
              </w:rPr>
              <w:t>的</w:t>
            </w:r>
            <w:r>
              <w:rPr>
                <w:rFonts w:hint="eastAsia" w:ascii="宋体" w:hAnsi="宋体" w:eastAsia="宋体" w:cs="宋体"/>
                <w:sz w:val="24"/>
                <w:szCs w:val="24"/>
              </w:rPr>
              <w:t>，得满分</w:t>
            </w:r>
            <w:r>
              <w:rPr>
                <w:rFonts w:hint="eastAsia" w:ascii="宋体" w:hAnsi="宋体" w:eastAsia="宋体" w:cs="宋体"/>
                <w:sz w:val="24"/>
                <w:szCs w:val="24"/>
                <w:lang w:val="en-US" w:eastAsia="zh-CN"/>
              </w:rPr>
              <w:t>45</w:t>
            </w:r>
            <w:r>
              <w:rPr>
                <w:rFonts w:hint="eastAsia" w:ascii="宋体" w:hAnsi="宋体" w:eastAsia="宋体" w:cs="宋体"/>
                <w:sz w:val="24"/>
                <w:szCs w:val="24"/>
              </w:rPr>
              <w:t>分</w:t>
            </w:r>
            <w:r>
              <w:rPr>
                <w:rFonts w:hint="eastAsia" w:ascii="宋体" w:hAnsi="宋体" w:eastAsia="宋体" w:cs="宋体"/>
                <w:sz w:val="24"/>
                <w:szCs w:val="24"/>
                <w:lang w:eastAsia="zh-CN"/>
              </w:rPr>
              <w:t>。</w:t>
            </w:r>
          </w:p>
          <w:p w14:paraId="23B7B3A9">
            <w:pPr>
              <w:numPr>
                <w:ilvl w:val="0"/>
                <w:numId w:val="25"/>
              </w:numPr>
              <w:spacing w:after="120"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shd w:val="clear" w:color="FFFFFF" w:fill="D9D9D9"/>
                <w:lang w:val="en-US" w:eastAsia="zh-CN"/>
              </w:rPr>
              <w:t>技术参数中带“</w:t>
            </w:r>
            <w:r>
              <w:rPr>
                <w:rFonts w:hint="eastAsia" w:ascii="宋体" w:hAnsi="宋体" w:eastAsia="宋体" w:cs="宋体"/>
                <w:sz w:val="24"/>
                <w:szCs w:val="24"/>
                <w:shd w:val="clear" w:color="FFFFFF" w:fill="D9D9D9"/>
              </w:rPr>
              <w:t>*</w:t>
            </w:r>
            <w:r>
              <w:rPr>
                <w:rFonts w:hint="eastAsia" w:ascii="宋体" w:hAnsi="宋体" w:eastAsia="宋体" w:cs="宋体"/>
                <w:sz w:val="24"/>
                <w:szCs w:val="24"/>
                <w:shd w:val="clear" w:color="FFFFFF" w:fill="D9D9D9"/>
                <w:lang w:val="en-US" w:eastAsia="zh-CN"/>
              </w:rPr>
              <w:t>”号的技术参数为</w:t>
            </w:r>
            <w:r>
              <w:rPr>
                <w:rFonts w:hint="eastAsia" w:ascii="宋体" w:hAnsi="宋体" w:eastAsia="宋体" w:cs="宋体"/>
                <w:sz w:val="24"/>
                <w:szCs w:val="24"/>
                <w:shd w:val="clear" w:color="FFFFFF" w:fill="D9D9D9"/>
              </w:rPr>
              <w:t>关键性技术要求</w:t>
            </w:r>
            <w:r>
              <w:rPr>
                <w:rFonts w:hint="eastAsia" w:ascii="宋体" w:hAnsi="宋体" w:eastAsia="宋体" w:cs="宋体"/>
                <w:sz w:val="24"/>
                <w:szCs w:val="24"/>
                <w:shd w:val="clear" w:color="FFFFFF" w:fill="D9D9D9"/>
                <w:lang w:eastAsia="zh-CN"/>
              </w:rPr>
              <w:t>（</w:t>
            </w:r>
            <w:r>
              <w:rPr>
                <w:rFonts w:hint="eastAsia" w:ascii="宋体" w:hAnsi="宋体" w:eastAsia="宋体" w:cs="宋体"/>
                <w:sz w:val="24"/>
                <w:szCs w:val="24"/>
                <w:shd w:val="clear" w:color="FFFFFF" w:fill="D9D9D9"/>
                <w:lang w:val="en-US" w:eastAsia="zh-CN"/>
              </w:rPr>
              <w:t>共计</w:t>
            </w:r>
            <w:r>
              <w:rPr>
                <w:rFonts w:hint="eastAsia" w:ascii="宋体" w:hAnsi="宋体" w:cs="宋体"/>
                <w:sz w:val="24"/>
                <w:szCs w:val="24"/>
                <w:shd w:val="clear" w:color="FFFFFF" w:fill="D9D9D9"/>
                <w:lang w:val="en-US" w:eastAsia="zh-CN"/>
              </w:rPr>
              <w:t>18</w:t>
            </w:r>
            <w:r>
              <w:rPr>
                <w:rFonts w:hint="eastAsia" w:ascii="宋体" w:hAnsi="宋体" w:eastAsia="宋体" w:cs="宋体"/>
                <w:sz w:val="24"/>
                <w:szCs w:val="24"/>
                <w:shd w:val="clear" w:color="FFFFFF" w:fill="D9D9D9"/>
                <w:lang w:val="en-US" w:eastAsia="zh-CN"/>
              </w:rPr>
              <w:t>项</w:t>
            </w:r>
            <w:r>
              <w:rPr>
                <w:rFonts w:hint="eastAsia" w:ascii="宋体" w:hAnsi="宋体" w:eastAsia="宋体" w:cs="宋体"/>
                <w:sz w:val="24"/>
                <w:szCs w:val="24"/>
                <w:shd w:val="clear" w:color="FFFFFF" w:fill="D9D9D9"/>
                <w:lang w:eastAsia="zh-CN"/>
              </w:rPr>
              <w:t>），</w:t>
            </w:r>
            <w:r>
              <w:rPr>
                <w:rFonts w:hint="eastAsia" w:ascii="宋体" w:hAnsi="宋体" w:eastAsia="宋体" w:cs="宋体"/>
                <w:sz w:val="24"/>
                <w:szCs w:val="24"/>
                <w:shd w:val="clear" w:color="FFFFFF" w:fill="D9D9D9"/>
              </w:rPr>
              <w:t>每</w:t>
            </w:r>
            <w:r>
              <w:rPr>
                <w:rFonts w:hint="eastAsia" w:ascii="宋体" w:hAnsi="宋体" w:eastAsia="宋体" w:cs="宋体"/>
                <w:sz w:val="24"/>
                <w:szCs w:val="24"/>
                <w:shd w:val="clear" w:color="FFFFFF" w:fill="D9D9D9"/>
                <w:lang w:val="en-US" w:eastAsia="zh-CN"/>
              </w:rPr>
              <w:t>有一项负偏离在满分45分基础上扣</w:t>
            </w:r>
            <w:r>
              <w:rPr>
                <w:rFonts w:hint="eastAsia" w:ascii="宋体" w:hAnsi="宋体" w:cs="宋体"/>
                <w:sz w:val="24"/>
                <w:szCs w:val="24"/>
                <w:shd w:val="clear" w:color="FFFFFF" w:fill="D9D9D9"/>
                <w:lang w:val="en-US" w:eastAsia="zh-CN"/>
              </w:rPr>
              <w:t>2.025</w:t>
            </w:r>
            <w:r>
              <w:rPr>
                <w:rFonts w:hint="eastAsia" w:ascii="宋体" w:hAnsi="宋体" w:eastAsia="宋体" w:cs="宋体"/>
                <w:sz w:val="24"/>
                <w:szCs w:val="24"/>
                <w:shd w:val="clear" w:color="FFFFFF" w:fill="D9D9D9"/>
                <w:lang w:val="en-US" w:eastAsia="zh-CN"/>
              </w:rPr>
              <w:t>分，扣完为止。</w:t>
            </w:r>
            <w:r>
              <w:rPr>
                <w:rFonts w:hint="eastAsia" w:ascii="宋体" w:hAnsi="宋体" w:eastAsia="宋体" w:cs="宋体"/>
                <w:sz w:val="24"/>
                <w:szCs w:val="24"/>
                <w:shd w:val="clear" w:color="FFFFFF" w:fill="D9D9D9"/>
              </w:rPr>
              <w:t>不带“*”号的技术参数为一般性技术参数</w:t>
            </w:r>
            <w:r>
              <w:rPr>
                <w:rFonts w:hint="eastAsia" w:ascii="宋体" w:hAnsi="宋体" w:eastAsia="宋体" w:cs="宋体"/>
                <w:sz w:val="24"/>
                <w:szCs w:val="24"/>
                <w:shd w:val="clear" w:color="FFFFFF" w:fill="D9D9D9"/>
                <w:lang w:eastAsia="zh-CN"/>
              </w:rPr>
              <w:t>（</w:t>
            </w:r>
            <w:r>
              <w:rPr>
                <w:rFonts w:hint="eastAsia" w:ascii="宋体" w:hAnsi="宋体" w:eastAsia="宋体" w:cs="宋体"/>
                <w:sz w:val="24"/>
                <w:szCs w:val="24"/>
                <w:shd w:val="clear" w:color="FFFFFF" w:fill="D9D9D9"/>
                <w:lang w:val="en-US" w:eastAsia="zh-CN"/>
              </w:rPr>
              <w:t>共计</w:t>
            </w:r>
            <w:r>
              <w:rPr>
                <w:rFonts w:hint="eastAsia" w:ascii="宋体" w:hAnsi="宋体" w:cs="宋体"/>
                <w:sz w:val="24"/>
                <w:szCs w:val="24"/>
                <w:shd w:val="clear" w:color="FFFFFF" w:fill="D9D9D9"/>
                <w:lang w:val="en-US" w:eastAsia="zh-CN"/>
              </w:rPr>
              <w:t>19</w:t>
            </w:r>
            <w:r>
              <w:rPr>
                <w:rFonts w:hint="eastAsia" w:ascii="宋体" w:hAnsi="宋体" w:eastAsia="宋体" w:cs="宋体"/>
                <w:sz w:val="24"/>
                <w:szCs w:val="24"/>
                <w:shd w:val="clear" w:color="FFFFFF" w:fill="D9D9D9"/>
                <w:lang w:val="en-US" w:eastAsia="zh-CN"/>
              </w:rPr>
              <w:t>项</w:t>
            </w:r>
            <w:r>
              <w:rPr>
                <w:rFonts w:hint="eastAsia" w:ascii="宋体" w:hAnsi="宋体" w:eastAsia="宋体" w:cs="宋体"/>
                <w:sz w:val="24"/>
                <w:szCs w:val="24"/>
                <w:shd w:val="clear" w:color="FFFFFF" w:fill="D9D9D9"/>
                <w:lang w:eastAsia="zh-CN"/>
              </w:rPr>
              <w:t>），</w:t>
            </w:r>
            <w:r>
              <w:rPr>
                <w:rFonts w:hint="eastAsia" w:ascii="宋体" w:hAnsi="宋体" w:eastAsia="宋体" w:cs="宋体"/>
                <w:sz w:val="24"/>
                <w:szCs w:val="24"/>
                <w:shd w:val="clear" w:color="FFFFFF" w:fill="D9D9D9"/>
              </w:rPr>
              <w:t>每有一项负偏离在满分</w:t>
            </w:r>
            <w:r>
              <w:rPr>
                <w:rFonts w:hint="eastAsia" w:ascii="宋体" w:hAnsi="宋体" w:eastAsia="宋体" w:cs="宋体"/>
                <w:sz w:val="24"/>
                <w:szCs w:val="24"/>
                <w:shd w:val="clear" w:color="FFFFFF" w:fill="D9D9D9"/>
                <w:lang w:val="en-US" w:eastAsia="zh-CN"/>
              </w:rPr>
              <w:t>45</w:t>
            </w:r>
            <w:r>
              <w:rPr>
                <w:rFonts w:hint="eastAsia" w:ascii="宋体" w:hAnsi="宋体" w:eastAsia="宋体" w:cs="宋体"/>
                <w:sz w:val="24"/>
                <w:szCs w:val="24"/>
                <w:shd w:val="clear" w:color="FFFFFF" w:fill="D9D9D9"/>
              </w:rPr>
              <w:t>分的基础上扣</w:t>
            </w:r>
            <w:r>
              <w:rPr>
                <w:rFonts w:hint="eastAsia" w:ascii="宋体" w:hAnsi="宋体" w:cs="宋体"/>
                <w:sz w:val="24"/>
                <w:szCs w:val="24"/>
                <w:shd w:val="clear" w:color="FFFFFF" w:fill="D9D9D9"/>
                <w:lang w:val="en-US" w:eastAsia="zh-CN"/>
              </w:rPr>
              <w:t>0.45</w:t>
            </w:r>
            <w:r>
              <w:rPr>
                <w:rFonts w:hint="eastAsia" w:ascii="宋体" w:hAnsi="宋体" w:eastAsia="宋体" w:cs="宋体"/>
                <w:sz w:val="24"/>
                <w:szCs w:val="24"/>
                <w:shd w:val="clear" w:color="FFFFFF" w:fill="D9D9D9"/>
              </w:rPr>
              <w:t>分，扣完为止。</w:t>
            </w:r>
          </w:p>
          <w:p w14:paraId="779CB135">
            <w:pPr>
              <w:spacing w:after="120" w:line="360" w:lineRule="auto"/>
              <w:ind w:left="0" w:leftChars="0" w:firstLine="0" w:firstLineChars="0"/>
              <w:jc w:val="left"/>
              <w:rPr>
                <w:rFonts w:hint="eastAsia" w:ascii="宋体" w:hAnsi="宋体" w:eastAsia="宋体" w:cs="宋体"/>
                <w:b/>
                <w:bCs/>
                <w:sz w:val="24"/>
                <w:szCs w:val="24"/>
                <w:shd w:val="clear" w:color="FFFFFF" w:fill="D9D9D9"/>
                <w:lang w:val="en-US" w:eastAsia="zh-CN"/>
              </w:rPr>
            </w:pPr>
            <w:r>
              <w:rPr>
                <w:rFonts w:hint="eastAsia" w:ascii="宋体" w:hAnsi="宋体" w:eastAsia="宋体" w:cs="宋体"/>
                <w:b/>
                <w:bCs/>
                <w:sz w:val="24"/>
                <w:szCs w:val="24"/>
                <w:shd w:val="clear" w:color="FFFFFF" w:fill="D9D9D9"/>
                <w:lang w:val="en-US" w:eastAsia="zh-CN"/>
              </w:rPr>
              <w:t>注：</w:t>
            </w:r>
          </w:p>
          <w:p w14:paraId="76DF0EB2">
            <w:pPr>
              <w:spacing w:after="120" w:line="360" w:lineRule="auto"/>
              <w:ind w:left="0" w:leftChars="0" w:firstLine="0" w:firstLineChars="0"/>
              <w:jc w:val="left"/>
              <w:rPr>
                <w:rFonts w:ascii="宋体" w:hAnsi="宋体" w:eastAsia="宋体" w:cs="宋体"/>
                <w:color w:val="auto"/>
                <w:spacing w:val="0"/>
                <w:position w:val="0"/>
                <w:shd w:val="clear" w:fill="auto"/>
              </w:rPr>
            </w:pPr>
            <w:r>
              <w:rPr>
                <w:rFonts w:hint="eastAsia" w:ascii="宋体" w:hAnsi="宋体" w:eastAsia="宋体" w:cs="宋体"/>
                <w:sz w:val="24"/>
                <w:szCs w:val="24"/>
                <w:shd w:val="clear" w:color="FFFFFF" w:fill="D9D9D9"/>
                <w:lang w:val="en-US" w:eastAsia="zh-CN"/>
              </w:rPr>
              <w:t>1.供应商需</w:t>
            </w:r>
            <w:r>
              <w:rPr>
                <w:rFonts w:hint="eastAsia" w:ascii="宋体" w:hAnsi="宋体" w:eastAsia="宋体" w:cs="宋体"/>
                <w:sz w:val="24"/>
                <w:szCs w:val="24"/>
                <w:shd w:val="clear" w:color="FFFFFF" w:fill="D9D9D9"/>
              </w:rPr>
              <w:t>提供响应招标文件</w:t>
            </w:r>
            <w:r>
              <w:rPr>
                <w:rFonts w:hint="eastAsia" w:ascii="宋体" w:hAnsi="宋体" w:eastAsia="宋体" w:cs="宋体"/>
                <w:sz w:val="24"/>
                <w:szCs w:val="24"/>
                <w:shd w:val="clear" w:color="FFFFFF" w:fill="D9D9D9"/>
                <w:lang w:val="en-US" w:eastAsia="zh-CN"/>
              </w:rPr>
              <w:t>中技术参数条款的</w:t>
            </w:r>
            <w:r>
              <w:rPr>
                <w:rFonts w:hint="eastAsia" w:ascii="宋体" w:hAnsi="宋体" w:eastAsia="宋体" w:cs="宋体"/>
                <w:sz w:val="24"/>
                <w:szCs w:val="24"/>
                <w:shd w:val="clear" w:color="FFFFFF" w:fill="D9D9D9"/>
              </w:rPr>
              <w:t>货物技术证明文件</w:t>
            </w:r>
            <w:r>
              <w:rPr>
                <w:rFonts w:hint="eastAsia" w:ascii="宋体" w:hAnsi="宋体" w:eastAsia="宋体" w:cs="宋体"/>
                <w:sz w:val="24"/>
                <w:szCs w:val="24"/>
                <w:shd w:val="clear" w:color="FFFFFF" w:fill="D9D9D9"/>
                <w:lang w:eastAsia="zh-CN"/>
              </w:rPr>
              <w:t>（</w:t>
            </w:r>
            <w:r>
              <w:rPr>
                <w:rFonts w:hint="eastAsia" w:ascii="宋体" w:hAnsi="宋体" w:eastAsia="宋体" w:cs="宋体"/>
                <w:sz w:val="24"/>
                <w:szCs w:val="24"/>
                <w:shd w:val="clear" w:color="FFFFFF" w:fill="D9D9D9"/>
                <w:lang w:val="en-US" w:eastAsia="zh-CN"/>
              </w:rPr>
              <w:t>证明文件可以是文字资料、图表、数据、证书、检测（检验）报告、买方证明、技术白皮书、产品彩页、截图证明等资料</w:t>
            </w:r>
            <w:r>
              <w:rPr>
                <w:rFonts w:hint="eastAsia" w:ascii="宋体" w:hAnsi="宋体" w:eastAsia="宋体" w:cs="宋体"/>
                <w:sz w:val="24"/>
                <w:szCs w:val="24"/>
                <w:shd w:val="clear" w:color="FFFFFF" w:fill="D9D9D9"/>
                <w:lang w:eastAsia="zh-CN"/>
              </w:rPr>
              <w:t>）</w:t>
            </w:r>
            <w:r>
              <w:rPr>
                <w:rFonts w:hint="eastAsia" w:ascii="宋体" w:hAnsi="宋体" w:eastAsia="宋体" w:cs="宋体"/>
                <w:sz w:val="24"/>
                <w:szCs w:val="24"/>
                <w:shd w:val="clear" w:color="FFFFFF" w:fill="D9D9D9"/>
              </w:rPr>
              <w:t>且</w:t>
            </w:r>
            <w:r>
              <w:rPr>
                <w:rFonts w:hint="eastAsia" w:ascii="宋体" w:hAnsi="宋体" w:eastAsia="宋体" w:cs="宋体"/>
                <w:sz w:val="24"/>
                <w:szCs w:val="24"/>
                <w:shd w:val="clear" w:color="FFFFFF" w:fill="D9D9D9"/>
                <w:lang w:val="en-US" w:eastAsia="zh-CN"/>
              </w:rPr>
              <w:t>应</w:t>
            </w:r>
            <w:r>
              <w:rPr>
                <w:rFonts w:hint="eastAsia" w:ascii="宋体" w:hAnsi="宋体" w:eastAsia="宋体" w:cs="宋体"/>
                <w:sz w:val="24"/>
                <w:szCs w:val="24"/>
                <w:shd w:val="clear" w:color="FFFFFF" w:fill="D9D9D9"/>
              </w:rPr>
              <w:t>对</w:t>
            </w:r>
            <w:r>
              <w:rPr>
                <w:rFonts w:hint="eastAsia" w:ascii="宋体" w:hAnsi="宋体" w:eastAsia="宋体" w:cs="宋体"/>
                <w:sz w:val="24"/>
                <w:szCs w:val="24"/>
                <w:shd w:val="clear" w:color="FFFFFF" w:fill="D9D9D9"/>
                <w:lang w:val="en-US" w:eastAsia="zh-CN"/>
              </w:rPr>
              <w:t>证明文件的</w:t>
            </w:r>
            <w:r>
              <w:rPr>
                <w:rFonts w:hint="eastAsia" w:ascii="宋体" w:hAnsi="宋体" w:eastAsia="宋体" w:cs="宋体"/>
                <w:sz w:val="24"/>
                <w:szCs w:val="24"/>
                <w:shd w:val="clear" w:color="FFFFFF" w:fill="D9D9D9"/>
              </w:rPr>
              <w:t>真实性负责，并承担相应的法律责任。</w:t>
            </w:r>
            <w:r>
              <w:rPr>
                <w:rFonts w:hint="eastAsia" w:ascii="宋体" w:hAnsi="宋体" w:eastAsia="宋体" w:cs="宋体"/>
                <w:sz w:val="24"/>
                <w:szCs w:val="24"/>
                <w:shd w:val="clear" w:color="FFFFFF" w:fill="D9D9D9"/>
                <w:lang w:val="en-US" w:eastAsia="zh-CN"/>
              </w:rPr>
              <w:br w:type="textWrapping"/>
            </w:r>
            <w:r>
              <w:rPr>
                <w:rFonts w:hint="eastAsia" w:ascii="宋体" w:hAnsi="宋体" w:eastAsia="宋体" w:cs="宋体"/>
                <w:sz w:val="24"/>
                <w:szCs w:val="24"/>
                <w:shd w:val="clear" w:color="FFFFFF" w:fill="D9D9D9"/>
                <w:lang w:val="en-US" w:eastAsia="zh-CN"/>
              </w:rPr>
              <w:t>2.技术参数认定原则：在技术参数指标评分时，一般以“1，2，3，……”或“1.1，1.2，1.3，……”序号标注的参数指标作为一项独立的技术参数计算，当编号下包含有二级或三级或更低级别序号项的，以最低级别的序号项作为一项技术参数计算。</w:t>
            </w:r>
          </w:p>
        </w:tc>
      </w:tr>
      <w:tr w14:paraId="7360EE44">
        <w:tblPrEx>
          <w:tblCellMar>
            <w:top w:w="0" w:type="dxa"/>
            <w:left w:w="10" w:type="dxa"/>
            <w:bottom w:w="0" w:type="dxa"/>
            <w:right w:w="10" w:type="dxa"/>
          </w:tblCellMar>
        </w:tblPrEx>
        <w:trPr>
          <w:trHeight w:val="0" w:hRule="atLeast"/>
          <w:jc w:val="center"/>
        </w:trPr>
        <w:tc>
          <w:tcPr>
            <w:tcW w:w="1913" w:type="dxa"/>
            <w:vMerge w:val="restart"/>
            <w:tcBorders>
              <w:top w:val="single" w:color="000000" w:sz="4" w:space="0"/>
              <w:left w:val="single" w:color="000000" w:sz="4" w:space="0"/>
              <w:right w:val="single" w:color="000000" w:sz="4" w:space="0"/>
            </w:tcBorders>
            <w:shd w:val="clear" w:color="000000" w:fill="FFFFFF"/>
            <w:tcMar>
              <w:left w:w="108" w:type="dxa"/>
              <w:right w:w="108" w:type="dxa"/>
            </w:tcMar>
            <w:vAlign w:val="center"/>
          </w:tcPr>
          <w:p w14:paraId="5CF35434">
            <w:pPr>
              <w:tabs>
                <w:tab w:val="left" w:pos="5130"/>
              </w:tabs>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商务部分</w:t>
            </w:r>
          </w:p>
          <w:p w14:paraId="18D05F09">
            <w:pPr>
              <w:tabs>
                <w:tab w:val="left" w:pos="5130"/>
              </w:tabs>
              <w:spacing w:before="0" w:after="0" w:line="360" w:lineRule="auto"/>
              <w:ind w:left="0" w:right="0" w:firstLine="0"/>
              <w:jc w:val="center"/>
              <w:rPr>
                <w:rFonts w:hint="default" w:ascii="宋体" w:hAnsi="宋体" w:eastAsia="宋体" w:cs="宋体"/>
                <w:color w:val="auto"/>
                <w:spacing w:val="0"/>
                <w:position w:val="0"/>
                <w:shd w:val="clear" w:fill="auto"/>
                <w:lang w:val="en-US" w:eastAsia="zh-CN"/>
              </w:rPr>
            </w:pPr>
            <w:r>
              <w:rPr>
                <w:rFonts w:hint="eastAsia" w:ascii="宋体" w:hAnsi="宋体" w:cs="宋体"/>
                <w:color w:val="auto"/>
                <w:spacing w:val="0"/>
                <w:position w:val="0"/>
                <w:sz w:val="24"/>
                <w:shd w:val="clear" w:fill="auto"/>
                <w:lang w:val="en-US" w:eastAsia="zh-CN"/>
              </w:rPr>
              <w:t>25分</w:t>
            </w:r>
          </w:p>
        </w:tc>
        <w:tc>
          <w:tcPr>
            <w:tcW w:w="12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F20AB9">
            <w:pPr>
              <w:ind w:firstLine="25" w:firstLineChars="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rPr>
              <w:t>供货</w:t>
            </w:r>
            <w:r>
              <w:rPr>
                <w:rFonts w:hint="eastAsia" w:ascii="宋体" w:hAnsi="宋体" w:eastAsia="宋体" w:cs="宋体"/>
                <w:b/>
                <w:bCs/>
                <w:sz w:val="24"/>
                <w:szCs w:val="24"/>
                <w:lang w:eastAsia="zh-CN"/>
              </w:rPr>
              <w:t>、</w:t>
            </w:r>
            <w:r>
              <w:rPr>
                <w:rFonts w:hint="eastAsia" w:ascii="宋体" w:hAnsi="宋体" w:eastAsia="宋体" w:cs="宋体"/>
                <w:b/>
                <w:bCs/>
                <w:sz w:val="24"/>
                <w:szCs w:val="24"/>
              </w:rPr>
              <w:t>安装</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调试、验收</w:t>
            </w:r>
          </w:p>
          <w:p w14:paraId="3666AB2F">
            <w:pPr>
              <w:ind w:left="0" w:leftChars="0" w:firstLine="0" w:firstLineChars="0"/>
              <w:jc w:val="both"/>
              <w:rPr>
                <w:rFonts w:hint="eastAsia" w:ascii="宋体" w:hAnsi="宋体" w:eastAsia="宋体" w:cs="宋体"/>
                <w:b/>
                <w:bCs/>
                <w:sz w:val="24"/>
                <w:szCs w:val="24"/>
              </w:rPr>
            </w:pPr>
            <w:r>
              <w:rPr>
                <w:rFonts w:hint="eastAsia" w:ascii="宋体" w:hAnsi="宋体" w:eastAsia="宋体" w:cs="宋体"/>
                <w:b/>
                <w:bCs/>
                <w:sz w:val="24"/>
                <w:szCs w:val="24"/>
              </w:rPr>
              <w:t xml:space="preserve">方案  </w:t>
            </w:r>
          </w:p>
          <w:p w14:paraId="3A09E1F1">
            <w:pPr>
              <w:ind w:firstLine="25" w:firstLineChars="0"/>
              <w:jc w:val="center"/>
              <w:rPr>
                <w:rFonts w:ascii="宋体" w:hAnsi="宋体" w:eastAsia="宋体" w:cs="宋体"/>
                <w:color w:val="auto"/>
                <w:spacing w:val="0"/>
                <w:position w:val="0"/>
                <w:sz w:val="22"/>
                <w:shd w:val="clear" w:fill="auto"/>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分</w:t>
            </w:r>
          </w:p>
        </w:tc>
        <w:tc>
          <w:tcPr>
            <w:tcW w:w="579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DC8509">
            <w:pPr>
              <w:keepNext w:val="0"/>
              <w:keepLines w:val="0"/>
              <w:pageBreakBefore w:val="0"/>
              <w:kinsoku/>
              <w:wordWrap/>
              <w:overflowPunct/>
              <w:topLinePunct w:val="0"/>
              <w:autoSpaceDE/>
              <w:autoSpaceDN/>
              <w:bidi w:val="0"/>
              <w:adjustRightInd/>
              <w:snapToGrid/>
              <w:spacing w:line="240" w:lineRule="auto"/>
              <w:ind w:left="0" w:leftChars="0" w:firstLine="0" w:firstLineChars="0"/>
              <w:textAlignment w:val="auto"/>
              <w:rPr>
                <w:rFonts w:ascii="宋体" w:hAnsi="宋体" w:eastAsia="宋体" w:cs="宋体"/>
                <w:color w:val="auto"/>
                <w:spacing w:val="0"/>
                <w:position w:val="0"/>
                <w:shd w:val="clear" w:fill="auto"/>
              </w:rPr>
            </w:pPr>
            <w:r>
              <w:rPr>
                <w:rFonts w:hint="eastAsia" w:ascii="宋体" w:hAnsi="宋体" w:eastAsia="宋体" w:cs="宋体"/>
                <w:sz w:val="24"/>
                <w:szCs w:val="24"/>
                <w:lang w:val="en-US" w:eastAsia="zh-CN"/>
              </w:rPr>
              <w:t>供货、安装、调试、验收方案</w:t>
            </w:r>
            <w:r>
              <w:rPr>
                <w:rFonts w:hint="eastAsia" w:ascii="宋体" w:hAnsi="宋体" w:eastAsia="宋体" w:cs="宋体"/>
                <w:sz w:val="24"/>
                <w:szCs w:val="24"/>
              </w:rPr>
              <w:t>包括但不限于①</w:t>
            </w:r>
            <w:r>
              <w:rPr>
                <w:rFonts w:hint="eastAsia" w:ascii="宋体" w:hAnsi="宋体" w:eastAsia="宋体" w:cs="宋体"/>
                <w:sz w:val="24"/>
                <w:szCs w:val="24"/>
                <w:lang w:val="en-US" w:eastAsia="zh-CN"/>
              </w:rPr>
              <w:t>供货计划、</w:t>
            </w:r>
            <w:r>
              <w:rPr>
                <w:rFonts w:hint="eastAsia" w:ascii="宋体" w:hAnsi="宋体" w:eastAsia="宋体" w:cs="宋体"/>
                <w:sz w:val="24"/>
                <w:szCs w:val="24"/>
              </w:rPr>
              <w:t>②</w:t>
            </w:r>
            <w:r>
              <w:rPr>
                <w:rFonts w:hint="eastAsia" w:ascii="宋体" w:hAnsi="宋体" w:eastAsia="宋体" w:cs="宋体"/>
                <w:sz w:val="24"/>
                <w:szCs w:val="24"/>
                <w:lang w:val="en-US" w:eastAsia="zh-CN"/>
              </w:rPr>
              <w:t>货物包装方式、运输方式、</w:t>
            </w:r>
            <w:r>
              <w:rPr>
                <w:rFonts w:hint="eastAsia" w:ascii="宋体" w:hAnsi="宋体" w:eastAsia="宋体" w:cs="宋体"/>
                <w:sz w:val="24"/>
                <w:szCs w:val="24"/>
              </w:rPr>
              <w:t>③</w:t>
            </w:r>
            <w:r>
              <w:rPr>
                <w:rFonts w:hint="eastAsia" w:ascii="宋体" w:hAnsi="宋体" w:eastAsia="宋体" w:cs="宋体"/>
                <w:sz w:val="24"/>
                <w:szCs w:val="24"/>
                <w:lang w:val="en-US" w:eastAsia="zh-CN"/>
              </w:rPr>
              <w:t>保险、</w:t>
            </w:r>
            <w:r>
              <w:rPr>
                <w:rFonts w:hint="eastAsia" w:ascii="宋体" w:hAnsi="宋体" w:eastAsia="宋体" w:cs="宋体"/>
                <w:sz w:val="24"/>
                <w:szCs w:val="24"/>
              </w:rPr>
              <w:t>④</w:t>
            </w:r>
            <w:r>
              <w:rPr>
                <w:rFonts w:hint="eastAsia" w:ascii="宋体" w:hAnsi="宋体" w:eastAsia="宋体" w:cs="宋体"/>
                <w:sz w:val="24"/>
                <w:szCs w:val="24"/>
                <w:lang w:val="en-US" w:eastAsia="zh-CN"/>
              </w:rPr>
              <w:t>安装调试流程、时间安排方案、⑤验收程序和方法、人员安排等内容。</w:t>
            </w:r>
            <w:r>
              <w:rPr>
                <w:rFonts w:hint="eastAsia" w:ascii="宋体" w:hAnsi="宋体" w:eastAsia="宋体" w:cs="宋体"/>
                <w:sz w:val="24"/>
                <w:szCs w:val="24"/>
              </w:rPr>
              <w:t>以上方案内容齐全</w:t>
            </w:r>
            <w:r>
              <w:rPr>
                <w:rFonts w:hint="eastAsia" w:ascii="宋体" w:hAnsi="宋体" w:eastAsia="宋体" w:cs="宋体"/>
                <w:sz w:val="24"/>
                <w:szCs w:val="24"/>
                <w:lang w:val="en-US" w:eastAsia="zh-CN"/>
              </w:rPr>
              <w:t>且满足项目需求的</w:t>
            </w:r>
            <w:r>
              <w:rPr>
                <w:rFonts w:hint="eastAsia" w:ascii="宋体" w:hAnsi="宋体" w:eastAsia="宋体" w:cs="宋体"/>
                <w:sz w:val="24"/>
                <w:szCs w:val="24"/>
              </w:rPr>
              <w:t>得</w:t>
            </w:r>
            <w:r>
              <w:rPr>
                <w:rFonts w:hint="eastAsia" w:ascii="宋体" w:hAnsi="宋体" w:eastAsia="宋体" w:cs="宋体"/>
                <w:sz w:val="24"/>
                <w:szCs w:val="24"/>
                <w:lang w:val="en-US" w:eastAsia="zh-CN"/>
              </w:rPr>
              <w:t>5</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rPr>
              <w:t>每有一项内容缺失扣</w:t>
            </w:r>
            <w:r>
              <w:rPr>
                <w:rFonts w:hint="eastAsia" w:ascii="宋体" w:hAnsi="宋体" w:eastAsia="宋体" w:cs="宋体"/>
                <w:sz w:val="24"/>
                <w:szCs w:val="24"/>
                <w:lang w:val="en-US" w:eastAsia="zh-CN"/>
              </w:rPr>
              <w:t>1</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扣完为止</w:t>
            </w:r>
            <w:r>
              <w:rPr>
                <w:rFonts w:hint="eastAsia" w:ascii="宋体" w:hAnsi="宋体" w:eastAsia="宋体" w:cs="宋体"/>
                <w:sz w:val="24"/>
                <w:szCs w:val="24"/>
              </w:rPr>
              <w:t>。</w:t>
            </w:r>
          </w:p>
        </w:tc>
      </w:tr>
      <w:tr w14:paraId="6086F796">
        <w:tblPrEx>
          <w:tblCellMar>
            <w:top w:w="0" w:type="dxa"/>
            <w:left w:w="10" w:type="dxa"/>
            <w:bottom w:w="0" w:type="dxa"/>
            <w:right w:w="10" w:type="dxa"/>
          </w:tblCellMar>
        </w:tblPrEx>
        <w:trPr>
          <w:trHeight w:val="0" w:hRule="atLeast"/>
          <w:jc w:val="center"/>
        </w:trPr>
        <w:tc>
          <w:tcPr>
            <w:tcW w:w="1913" w:type="dxa"/>
            <w:vMerge w:val="continue"/>
            <w:tcBorders>
              <w:left w:val="single" w:color="000000" w:sz="4" w:space="0"/>
              <w:right w:val="single" w:color="000000" w:sz="4" w:space="0"/>
            </w:tcBorders>
            <w:shd w:val="clear" w:color="000000" w:fill="FFFFFF"/>
            <w:tcMar>
              <w:left w:w="108" w:type="dxa"/>
              <w:right w:w="108" w:type="dxa"/>
            </w:tcMar>
            <w:vAlign w:val="center"/>
          </w:tcPr>
          <w:p w14:paraId="105C03B9">
            <w:pPr>
              <w:tabs>
                <w:tab w:val="left" w:pos="5130"/>
              </w:tabs>
              <w:spacing w:before="0" w:after="0" w:line="360" w:lineRule="auto"/>
              <w:ind w:left="0" w:right="0" w:firstLine="0"/>
              <w:jc w:val="both"/>
              <w:rPr>
                <w:rFonts w:ascii="宋体" w:hAnsi="宋体" w:eastAsia="宋体" w:cs="宋体"/>
                <w:color w:val="auto"/>
                <w:spacing w:val="0"/>
                <w:position w:val="0"/>
                <w:sz w:val="24"/>
                <w:shd w:val="clear" w:fill="auto"/>
              </w:rPr>
            </w:pPr>
          </w:p>
        </w:tc>
        <w:tc>
          <w:tcPr>
            <w:tcW w:w="12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2AD46C">
            <w:pPr>
              <w:ind w:firstLine="25" w:firstLineChars="0"/>
              <w:jc w:val="center"/>
              <w:rPr>
                <w:rFonts w:hint="eastAsia" w:ascii="宋体" w:hAnsi="宋体" w:eastAsia="宋体" w:cs="宋体"/>
                <w:b/>
                <w:bCs/>
                <w:sz w:val="24"/>
                <w:szCs w:val="24"/>
              </w:rPr>
            </w:pPr>
            <w:r>
              <w:rPr>
                <w:rFonts w:hint="eastAsia" w:ascii="宋体" w:hAnsi="宋体" w:eastAsia="宋体" w:cs="宋体"/>
                <w:b/>
                <w:bCs/>
                <w:sz w:val="24"/>
                <w:szCs w:val="24"/>
              </w:rPr>
              <w:t>培训</w:t>
            </w:r>
          </w:p>
          <w:p w14:paraId="31EBDCDB">
            <w:pPr>
              <w:ind w:firstLine="25" w:firstLineChars="0"/>
              <w:jc w:val="center"/>
              <w:rPr>
                <w:rFonts w:hint="eastAsia" w:ascii="宋体" w:hAnsi="宋体" w:eastAsia="宋体" w:cs="宋体"/>
                <w:b/>
                <w:bCs/>
                <w:sz w:val="24"/>
                <w:szCs w:val="24"/>
              </w:rPr>
            </w:pPr>
            <w:r>
              <w:rPr>
                <w:rFonts w:hint="eastAsia" w:ascii="宋体" w:hAnsi="宋体" w:eastAsia="宋体" w:cs="宋体"/>
                <w:b/>
                <w:bCs/>
                <w:sz w:val="24"/>
                <w:szCs w:val="24"/>
              </w:rPr>
              <w:t>方案</w:t>
            </w:r>
          </w:p>
          <w:p w14:paraId="7799576F">
            <w:pPr>
              <w:ind w:firstLine="25" w:firstLineChars="0"/>
              <w:jc w:val="center"/>
              <w:rPr>
                <w:rFonts w:ascii="宋体" w:hAnsi="宋体" w:eastAsia="宋体" w:cs="宋体"/>
                <w:color w:val="auto"/>
                <w:spacing w:val="0"/>
                <w:position w:val="0"/>
                <w:sz w:val="22"/>
                <w:shd w:val="clear" w:fill="auto"/>
              </w:rPr>
            </w:pPr>
            <w:r>
              <w:rPr>
                <w:rFonts w:hint="eastAsia" w:ascii="宋体" w:hAnsi="宋体" w:eastAsia="宋体" w:cs="宋体"/>
                <w:b/>
                <w:bCs/>
                <w:sz w:val="24"/>
                <w:szCs w:val="24"/>
              </w:rPr>
              <w:t>5分</w:t>
            </w:r>
          </w:p>
        </w:tc>
        <w:tc>
          <w:tcPr>
            <w:tcW w:w="579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702E4D">
            <w:pPr>
              <w:widowControl/>
              <w:ind w:left="0" w:leftChars="0" w:firstLine="0" w:firstLineChars="0"/>
              <w:jc w:val="both"/>
              <w:rPr>
                <w:rFonts w:ascii="宋体" w:hAnsi="宋体" w:eastAsia="宋体" w:cs="宋体"/>
                <w:color w:val="auto"/>
                <w:spacing w:val="0"/>
                <w:position w:val="0"/>
                <w:sz w:val="24"/>
                <w:shd w:val="clear" w:fill="auto"/>
              </w:rPr>
            </w:pPr>
            <w:r>
              <w:rPr>
                <w:rFonts w:hint="eastAsia" w:ascii="宋体" w:hAnsi="宋体" w:eastAsia="宋体" w:cs="宋体"/>
                <w:sz w:val="24"/>
                <w:szCs w:val="24"/>
              </w:rPr>
              <w:t>根据本项目的实际情况针对</w:t>
            </w:r>
            <w:r>
              <w:rPr>
                <w:rFonts w:hint="eastAsia" w:ascii="宋体" w:hAnsi="宋体" w:eastAsia="宋体" w:cs="宋体"/>
                <w:sz w:val="24"/>
                <w:szCs w:val="24"/>
                <w:lang w:val="en-US" w:eastAsia="zh-CN"/>
              </w:rPr>
              <w:t>采购人</w:t>
            </w:r>
            <w:r>
              <w:rPr>
                <w:rFonts w:hint="eastAsia" w:ascii="宋体" w:hAnsi="宋体" w:eastAsia="宋体" w:cs="宋体"/>
                <w:sz w:val="24"/>
                <w:szCs w:val="24"/>
              </w:rPr>
              <w:t>的管理人员、操作人员及维护人员等制定培训方案（包括</w:t>
            </w:r>
            <w:r>
              <w:rPr>
                <w:rFonts w:hint="eastAsia" w:ascii="宋体" w:hAnsi="宋体" w:eastAsia="宋体" w:cs="宋体"/>
                <w:sz w:val="24"/>
                <w:szCs w:val="24"/>
                <w:lang w:val="en-US" w:eastAsia="zh-CN"/>
              </w:rPr>
              <w:t>但不限于</w:t>
            </w:r>
            <w:r>
              <w:rPr>
                <w:rFonts w:hint="eastAsia" w:ascii="宋体" w:hAnsi="宋体" w:eastAsia="宋体" w:cs="宋体"/>
                <w:kern w:val="0"/>
                <w:sz w:val="24"/>
                <w:szCs w:val="24"/>
              </w:rPr>
              <w:t>培训计划、培训内容、培训方式、培训讲师安排、培训人数等</w:t>
            </w:r>
            <w:r>
              <w:rPr>
                <w:rFonts w:hint="eastAsia" w:ascii="宋体" w:hAnsi="宋体" w:eastAsia="宋体" w:cs="宋体"/>
                <w:sz w:val="24"/>
                <w:szCs w:val="24"/>
              </w:rPr>
              <w:t>）直至技术人员熟练掌握使用及维修技能为止，提供详细培训记录</w:t>
            </w:r>
            <w:r>
              <w:rPr>
                <w:rFonts w:hint="eastAsia" w:ascii="宋体" w:hAnsi="宋体" w:eastAsia="宋体" w:cs="宋体"/>
                <w:sz w:val="24"/>
                <w:szCs w:val="24"/>
                <w:lang w:eastAsia="zh-CN"/>
              </w:rPr>
              <w:t>。</w:t>
            </w:r>
            <w:r>
              <w:rPr>
                <w:rFonts w:hint="eastAsia" w:ascii="宋体" w:hAnsi="宋体" w:eastAsia="宋体" w:cs="宋体"/>
                <w:sz w:val="24"/>
                <w:szCs w:val="24"/>
              </w:rPr>
              <w:t>以上方案内容齐全</w:t>
            </w:r>
            <w:r>
              <w:rPr>
                <w:rFonts w:hint="eastAsia" w:ascii="宋体" w:hAnsi="宋体" w:eastAsia="宋体" w:cs="宋体"/>
                <w:sz w:val="24"/>
                <w:szCs w:val="24"/>
                <w:lang w:val="en-US" w:eastAsia="zh-CN"/>
              </w:rPr>
              <w:t>且满足项目需求的</w:t>
            </w:r>
            <w:r>
              <w:rPr>
                <w:rFonts w:hint="eastAsia" w:ascii="宋体" w:hAnsi="宋体" w:eastAsia="宋体" w:cs="宋体"/>
                <w:sz w:val="24"/>
                <w:szCs w:val="24"/>
              </w:rPr>
              <w:t>得</w:t>
            </w:r>
            <w:r>
              <w:rPr>
                <w:rFonts w:hint="eastAsia" w:ascii="宋体" w:hAnsi="宋体" w:eastAsia="宋体" w:cs="宋体"/>
                <w:sz w:val="24"/>
                <w:szCs w:val="24"/>
                <w:lang w:val="en-US" w:eastAsia="zh-CN"/>
              </w:rPr>
              <w:t>5</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rPr>
              <w:t>每有一项内容缺失扣</w:t>
            </w:r>
            <w:r>
              <w:rPr>
                <w:rFonts w:hint="eastAsia" w:ascii="宋体" w:hAnsi="宋体" w:eastAsia="宋体" w:cs="宋体"/>
                <w:sz w:val="24"/>
                <w:szCs w:val="24"/>
                <w:lang w:val="en-US" w:eastAsia="zh-CN"/>
              </w:rPr>
              <w:t>1</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扣完为止</w:t>
            </w:r>
            <w:r>
              <w:rPr>
                <w:rFonts w:hint="eastAsia" w:ascii="宋体" w:hAnsi="宋体" w:eastAsia="宋体" w:cs="宋体"/>
                <w:sz w:val="24"/>
                <w:szCs w:val="24"/>
              </w:rPr>
              <w:t>。</w:t>
            </w:r>
          </w:p>
        </w:tc>
      </w:tr>
      <w:tr w14:paraId="510EBC8E">
        <w:tblPrEx>
          <w:tblCellMar>
            <w:top w:w="0" w:type="dxa"/>
            <w:left w:w="10" w:type="dxa"/>
            <w:bottom w:w="0" w:type="dxa"/>
            <w:right w:w="10" w:type="dxa"/>
          </w:tblCellMar>
        </w:tblPrEx>
        <w:trPr>
          <w:trHeight w:val="0" w:hRule="atLeast"/>
          <w:jc w:val="center"/>
        </w:trPr>
        <w:tc>
          <w:tcPr>
            <w:tcW w:w="1913" w:type="dxa"/>
            <w:vMerge w:val="continue"/>
            <w:tcBorders>
              <w:left w:val="single" w:color="000000" w:sz="4" w:space="0"/>
              <w:right w:val="single" w:color="000000" w:sz="4" w:space="0"/>
            </w:tcBorders>
            <w:shd w:val="clear" w:color="000000" w:fill="FFFFFF"/>
            <w:tcMar>
              <w:left w:w="108" w:type="dxa"/>
              <w:right w:w="108" w:type="dxa"/>
            </w:tcMar>
            <w:vAlign w:val="center"/>
          </w:tcPr>
          <w:p w14:paraId="40FFBD46">
            <w:pPr>
              <w:tabs>
                <w:tab w:val="left" w:pos="5130"/>
              </w:tabs>
              <w:spacing w:before="0" w:after="0" w:line="360" w:lineRule="auto"/>
              <w:ind w:left="0" w:right="0" w:firstLine="0"/>
              <w:jc w:val="both"/>
              <w:rPr>
                <w:rFonts w:ascii="宋体" w:hAnsi="宋体" w:eastAsia="宋体" w:cs="宋体"/>
                <w:color w:val="auto"/>
                <w:spacing w:val="0"/>
                <w:position w:val="0"/>
                <w:sz w:val="24"/>
                <w:shd w:val="clear" w:fill="auto"/>
              </w:rPr>
            </w:pPr>
          </w:p>
        </w:tc>
        <w:tc>
          <w:tcPr>
            <w:tcW w:w="12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16963C">
            <w:pPr>
              <w:spacing w:after="120" w:line="360" w:lineRule="auto"/>
              <w:ind w:firstLine="25" w:firstLineChars="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服务</w:t>
            </w:r>
          </w:p>
          <w:p w14:paraId="29451D0B">
            <w:pPr>
              <w:spacing w:after="120" w:line="360" w:lineRule="auto"/>
              <w:ind w:firstLine="25" w:firstLineChars="0"/>
              <w:jc w:val="center"/>
              <w:rPr>
                <w:rFonts w:ascii="宋体" w:hAnsi="宋体" w:eastAsia="宋体" w:cs="宋体"/>
                <w:color w:val="auto"/>
                <w:spacing w:val="0"/>
                <w:position w:val="0"/>
                <w:sz w:val="22"/>
                <w:shd w:val="clear" w:fill="auto"/>
              </w:rPr>
            </w:pPr>
            <w:r>
              <w:rPr>
                <w:rFonts w:hint="eastAsia" w:ascii="宋体" w:hAnsi="宋体" w:eastAsia="宋体" w:cs="宋体"/>
                <w:b/>
                <w:bCs/>
                <w:sz w:val="24"/>
                <w:szCs w:val="24"/>
                <w:lang w:val="en-US" w:eastAsia="zh-CN"/>
              </w:rPr>
              <w:t>响应</w:t>
            </w:r>
            <w:r>
              <w:rPr>
                <w:rFonts w:hint="eastAsia" w:ascii="宋体" w:hAnsi="宋体" w:eastAsia="宋体" w:cs="宋体"/>
                <w:b/>
                <w:bCs/>
                <w:sz w:val="24"/>
                <w:szCs w:val="24"/>
                <w:lang w:val="en-US" w:eastAsia="zh-CN"/>
              </w:rPr>
              <w:br w:type="textWrapping"/>
            </w:r>
            <w:r>
              <w:rPr>
                <w:rFonts w:hint="eastAsia" w:ascii="宋体" w:hAnsi="宋体" w:eastAsia="宋体" w:cs="宋体"/>
                <w:b/>
                <w:bCs/>
                <w:sz w:val="24"/>
                <w:szCs w:val="24"/>
                <w:lang w:val="en-US" w:eastAsia="zh-CN"/>
              </w:rPr>
              <w:t>6分</w:t>
            </w:r>
          </w:p>
        </w:tc>
        <w:tc>
          <w:tcPr>
            <w:tcW w:w="579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3E9945">
            <w:pPr>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应建立完善的售后服务管理体系和专业服务队伍，提供全方位的技术支持工作，并对如何实施服务</w:t>
            </w:r>
            <w:r>
              <w:rPr>
                <w:rFonts w:hint="eastAsia" w:ascii="宋体" w:hAnsi="宋体" w:eastAsia="宋体" w:cs="宋体"/>
                <w:sz w:val="24"/>
                <w:szCs w:val="24"/>
                <w:lang w:val="en-US" w:eastAsia="zh-CN"/>
              </w:rPr>
              <w:t>及响应服务</w:t>
            </w:r>
            <w:r>
              <w:rPr>
                <w:rFonts w:hint="eastAsia" w:ascii="宋体" w:hAnsi="宋体" w:eastAsia="宋体" w:cs="宋体"/>
                <w:sz w:val="24"/>
                <w:szCs w:val="24"/>
              </w:rPr>
              <w:t>提出承诺</w:t>
            </w:r>
            <w:r>
              <w:rPr>
                <w:rFonts w:hint="eastAsia" w:ascii="宋体" w:hAnsi="宋体" w:eastAsia="宋体" w:cs="宋体"/>
                <w:sz w:val="24"/>
                <w:szCs w:val="24"/>
                <w:lang w:val="en-US" w:eastAsia="zh-CN"/>
              </w:rPr>
              <w:t>，同时根据供应商的响应情况进行评审</w:t>
            </w:r>
            <w:r>
              <w:rPr>
                <w:rFonts w:hint="eastAsia" w:ascii="宋体" w:hAnsi="宋体" w:eastAsia="宋体" w:cs="宋体"/>
                <w:sz w:val="24"/>
                <w:szCs w:val="24"/>
                <w:lang w:eastAsia="zh-CN"/>
              </w:rPr>
              <w:t>：</w:t>
            </w:r>
          </w:p>
          <w:p w14:paraId="7CCE652A">
            <w:pPr>
              <w:ind w:left="0" w:leftChars="0"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.售后管理体系健全，专业服务团队技术力量强大，技术支持及时到位、专业，实施服务及响应服务承诺全面详细结合实际；</w:t>
            </w:r>
            <w:r>
              <w:rPr>
                <w:rFonts w:hint="eastAsia" w:ascii="宋体" w:hAnsi="宋体" w:eastAsia="宋体" w:cs="宋体"/>
                <w:sz w:val="24"/>
                <w:szCs w:val="24"/>
              </w:rPr>
              <w:t>1小时内对维修要求及设备问题响应并提出解决案,</w:t>
            </w:r>
            <w:r>
              <w:rPr>
                <w:rFonts w:hint="eastAsia" w:ascii="宋体" w:hAnsi="宋体" w:eastAsia="宋体" w:cs="宋体"/>
                <w:sz w:val="24"/>
                <w:szCs w:val="24"/>
                <w:lang w:val="en-US" w:eastAsia="zh-CN"/>
              </w:rPr>
              <w:t>4</w:t>
            </w:r>
            <w:r>
              <w:rPr>
                <w:rFonts w:hint="eastAsia" w:ascii="宋体" w:hAnsi="宋体" w:eastAsia="宋体" w:cs="宋体"/>
                <w:sz w:val="24"/>
                <w:szCs w:val="24"/>
              </w:rPr>
              <w:t>小时内到达现场提供技术支持，解决问题不超过</w:t>
            </w:r>
            <w:r>
              <w:rPr>
                <w:rFonts w:hint="eastAsia" w:ascii="宋体" w:hAnsi="宋体" w:eastAsia="宋体" w:cs="宋体"/>
                <w:sz w:val="24"/>
                <w:szCs w:val="24"/>
                <w:lang w:val="en-US" w:eastAsia="zh-CN"/>
              </w:rPr>
              <w:t>12</w:t>
            </w:r>
            <w:r>
              <w:rPr>
                <w:rFonts w:hint="eastAsia" w:ascii="宋体" w:hAnsi="宋体" w:eastAsia="宋体" w:cs="宋体"/>
                <w:sz w:val="24"/>
                <w:szCs w:val="24"/>
              </w:rPr>
              <w:t>小时，每年由原厂专业维修工程师进行上门维护保养</w:t>
            </w:r>
            <w:r>
              <w:rPr>
                <w:rFonts w:hint="eastAsia" w:ascii="宋体" w:hAnsi="宋体" w:eastAsia="宋体" w:cs="宋体"/>
                <w:sz w:val="24"/>
                <w:szCs w:val="24"/>
                <w:lang w:val="en-US" w:eastAsia="zh-CN"/>
              </w:rPr>
              <w:t>超过（含）8次</w:t>
            </w:r>
            <w:r>
              <w:rPr>
                <w:rFonts w:hint="eastAsia" w:ascii="宋体" w:hAnsi="宋体" w:eastAsia="宋体" w:cs="宋体"/>
                <w:sz w:val="24"/>
                <w:szCs w:val="24"/>
              </w:rPr>
              <w:t>，并提供响应的证明文件得</w:t>
            </w:r>
            <w:r>
              <w:rPr>
                <w:rFonts w:hint="eastAsia" w:ascii="宋体" w:hAnsi="宋体" w:cs="宋体"/>
                <w:sz w:val="24"/>
                <w:szCs w:val="24"/>
                <w:lang w:val="en-US" w:eastAsia="zh-CN"/>
              </w:rPr>
              <w:t>6</w:t>
            </w:r>
            <w:r>
              <w:rPr>
                <w:rFonts w:hint="eastAsia" w:ascii="宋体" w:hAnsi="宋体" w:eastAsia="宋体" w:cs="宋体"/>
                <w:sz w:val="24"/>
                <w:szCs w:val="24"/>
              </w:rPr>
              <w:t>分</w:t>
            </w:r>
            <w:r>
              <w:rPr>
                <w:rFonts w:hint="eastAsia" w:ascii="宋体" w:hAnsi="宋体" w:eastAsia="宋体" w:cs="宋体"/>
                <w:sz w:val="24"/>
                <w:szCs w:val="24"/>
                <w:lang w:eastAsia="zh-CN"/>
              </w:rPr>
              <w:t>；</w:t>
            </w:r>
          </w:p>
          <w:p w14:paraId="1BD58852">
            <w:pPr>
              <w:ind w:left="0" w:leftChars="0"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.售后管理体系较为健全，专业服务团队技术力量较强，技术支持积极，实施服务及响应服务承诺较为全面；</w:t>
            </w:r>
            <w:r>
              <w:rPr>
                <w:rFonts w:hint="eastAsia" w:ascii="宋体" w:hAnsi="宋体" w:eastAsia="宋体" w:cs="宋体"/>
                <w:sz w:val="24"/>
                <w:szCs w:val="24"/>
              </w:rPr>
              <w:t xml:space="preserve">1小时内对维修要求及设备问题响应并提出解决方案, </w:t>
            </w:r>
            <w:r>
              <w:rPr>
                <w:rFonts w:hint="eastAsia" w:ascii="宋体" w:hAnsi="宋体" w:eastAsia="宋体" w:cs="宋体"/>
                <w:sz w:val="24"/>
                <w:szCs w:val="24"/>
                <w:lang w:val="en-US" w:eastAsia="zh-CN"/>
              </w:rPr>
              <w:t>6</w:t>
            </w:r>
            <w:r>
              <w:rPr>
                <w:rFonts w:hint="eastAsia" w:ascii="宋体" w:hAnsi="宋体" w:eastAsia="宋体" w:cs="宋体"/>
                <w:sz w:val="24"/>
                <w:szCs w:val="24"/>
              </w:rPr>
              <w:t>小时内到达现场提供技术支持，解决问题不超过</w:t>
            </w:r>
            <w:r>
              <w:rPr>
                <w:rFonts w:hint="eastAsia" w:ascii="宋体" w:hAnsi="宋体" w:eastAsia="宋体" w:cs="宋体"/>
                <w:sz w:val="24"/>
                <w:szCs w:val="24"/>
                <w:lang w:val="en-US" w:eastAsia="zh-CN"/>
              </w:rPr>
              <w:t>24</w:t>
            </w:r>
            <w:r>
              <w:rPr>
                <w:rFonts w:hint="eastAsia" w:ascii="宋体" w:hAnsi="宋体" w:eastAsia="宋体" w:cs="宋体"/>
                <w:sz w:val="24"/>
                <w:szCs w:val="24"/>
              </w:rPr>
              <w:t>小时，每年由原厂专业维修工程师进行上门维护保养</w:t>
            </w:r>
            <w:r>
              <w:rPr>
                <w:rFonts w:hint="eastAsia" w:ascii="宋体" w:hAnsi="宋体" w:eastAsia="宋体" w:cs="宋体"/>
                <w:sz w:val="24"/>
                <w:szCs w:val="24"/>
                <w:lang w:val="en-US" w:eastAsia="zh-CN"/>
              </w:rPr>
              <w:t>6次，</w:t>
            </w:r>
            <w:r>
              <w:rPr>
                <w:rFonts w:hint="eastAsia" w:ascii="宋体" w:hAnsi="宋体" w:eastAsia="宋体" w:cs="宋体"/>
                <w:sz w:val="24"/>
                <w:szCs w:val="24"/>
              </w:rPr>
              <w:t>并提供响应的证明文件得</w:t>
            </w:r>
            <w:r>
              <w:rPr>
                <w:rFonts w:hint="eastAsia" w:ascii="宋体" w:hAnsi="宋体" w:cs="宋体"/>
                <w:sz w:val="24"/>
                <w:szCs w:val="24"/>
                <w:lang w:val="en-US" w:eastAsia="zh-CN"/>
              </w:rPr>
              <w:t>4</w:t>
            </w:r>
            <w:r>
              <w:rPr>
                <w:rFonts w:hint="eastAsia" w:ascii="宋体" w:hAnsi="宋体" w:eastAsia="宋体" w:cs="宋体"/>
                <w:sz w:val="24"/>
                <w:szCs w:val="24"/>
              </w:rPr>
              <w:t>分</w:t>
            </w:r>
            <w:r>
              <w:rPr>
                <w:rFonts w:hint="eastAsia" w:ascii="宋体" w:hAnsi="宋体" w:eastAsia="宋体" w:cs="宋体"/>
                <w:sz w:val="24"/>
                <w:szCs w:val="24"/>
                <w:lang w:eastAsia="zh-CN"/>
              </w:rPr>
              <w:t>；</w:t>
            </w:r>
          </w:p>
          <w:p w14:paraId="21D880BF">
            <w:pPr>
              <w:ind w:left="0" w:leftChars="0"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（3）.售后管理体系可以满足项目需求，专业服务团队技术力量一般，可以提供技术支持，实施服务及响应服务承诺基本符合项目要求；1</w:t>
            </w:r>
            <w:r>
              <w:rPr>
                <w:rFonts w:hint="eastAsia" w:ascii="宋体" w:hAnsi="宋体" w:eastAsia="宋体" w:cs="宋体"/>
                <w:sz w:val="24"/>
                <w:szCs w:val="24"/>
              </w:rPr>
              <w:t>小时内对维修要求及设备问题响应并提出解决案,</w:t>
            </w:r>
            <w:r>
              <w:rPr>
                <w:rFonts w:hint="eastAsia" w:ascii="宋体" w:hAnsi="宋体" w:eastAsia="宋体" w:cs="宋体"/>
                <w:sz w:val="24"/>
                <w:szCs w:val="24"/>
                <w:lang w:val="en-US" w:eastAsia="zh-CN"/>
              </w:rPr>
              <w:t>48</w:t>
            </w:r>
            <w:r>
              <w:rPr>
                <w:rFonts w:hint="eastAsia" w:ascii="宋体" w:hAnsi="宋体" w:eastAsia="宋体" w:cs="宋体"/>
                <w:sz w:val="24"/>
                <w:szCs w:val="24"/>
              </w:rPr>
              <w:t>小时内到达现场提供技术支持，解决问题不超过</w:t>
            </w:r>
            <w:r>
              <w:rPr>
                <w:rFonts w:hint="eastAsia" w:ascii="宋体" w:hAnsi="宋体" w:eastAsia="宋体" w:cs="宋体"/>
                <w:sz w:val="24"/>
                <w:szCs w:val="24"/>
                <w:lang w:val="en-US" w:eastAsia="zh-CN"/>
              </w:rPr>
              <w:t>24</w:t>
            </w:r>
            <w:r>
              <w:rPr>
                <w:rFonts w:hint="eastAsia" w:ascii="宋体" w:hAnsi="宋体" w:eastAsia="宋体" w:cs="宋体"/>
                <w:sz w:val="24"/>
                <w:szCs w:val="24"/>
              </w:rPr>
              <w:t>小时，每年由原厂专业维修工程师进行上门维护保养</w:t>
            </w:r>
            <w:r>
              <w:rPr>
                <w:rFonts w:hint="eastAsia" w:ascii="宋体" w:hAnsi="宋体" w:eastAsia="宋体" w:cs="宋体"/>
                <w:sz w:val="24"/>
                <w:szCs w:val="24"/>
                <w:lang w:val="en-US" w:eastAsia="zh-CN"/>
              </w:rPr>
              <w:t>4次</w:t>
            </w:r>
            <w:r>
              <w:rPr>
                <w:rFonts w:hint="eastAsia" w:ascii="宋体" w:hAnsi="宋体" w:eastAsia="宋体" w:cs="宋体"/>
                <w:sz w:val="24"/>
                <w:szCs w:val="24"/>
              </w:rPr>
              <w:t>，并提供响应的证明文件得</w:t>
            </w:r>
            <w:r>
              <w:rPr>
                <w:rFonts w:hint="eastAsia" w:ascii="宋体" w:hAnsi="宋体" w:eastAsia="宋体" w:cs="宋体"/>
                <w:sz w:val="24"/>
                <w:szCs w:val="24"/>
                <w:lang w:val="en-US" w:eastAsia="zh-CN"/>
              </w:rPr>
              <w:t>2</w:t>
            </w:r>
            <w:r>
              <w:rPr>
                <w:rFonts w:hint="eastAsia" w:ascii="宋体" w:hAnsi="宋体" w:eastAsia="宋体" w:cs="宋体"/>
                <w:sz w:val="24"/>
                <w:szCs w:val="24"/>
              </w:rPr>
              <w:t>分</w:t>
            </w:r>
            <w:r>
              <w:rPr>
                <w:rFonts w:hint="eastAsia" w:ascii="宋体" w:hAnsi="宋体" w:eastAsia="宋体" w:cs="宋体"/>
                <w:sz w:val="24"/>
                <w:szCs w:val="24"/>
                <w:lang w:eastAsia="zh-CN"/>
              </w:rPr>
              <w:t>；</w:t>
            </w:r>
          </w:p>
          <w:p w14:paraId="025FF85A">
            <w:pPr>
              <w:spacing w:after="120" w:line="360" w:lineRule="auto"/>
              <w:ind w:left="0" w:leftChars="0" w:firstLine="0" w:firstLineChars="0"/>
              <w:jc w:val="left"/>
              <w:rPr>
                <w:rFonts w:ascii="宋体" w:hAnsi="宋体" w:eastAsia="宋体" w:cs="宋体"/>
                <w:color w:val="auto"/>
                <w:spacing w:val="0"/>
                <w:position w:val="0"/>
                <w:sz w:val="24"/>
                <w:shd w:val="clear" w:fill="auto"/>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.售后管理体系基本可以满足项目需求，专业服务团队技术力量薄弱，技术支持不及时，实施服务及响应服务承诺不够全面；</w:t>
            </w:r>
            <w:r>
              <w:rPr>
                <w:rFonts w:hint="eastAsia" w:ascii="宋体" w:hAnsi="宋体" w:eastAsia="宋体" w:cs="宋体"/>
                <w:sz w:val="24"/>
                <w:szCs w:val="24"/>
              </w:rPr>
              <w:t>对维修要求及设备问题响应</w:t>
            </w:r>
            <w:r>
              <w:rPr>
                <w:rFonts w:hint="eastAsia" w:ascii="宋体" w:hAnsi="宋体" w:eastAsia="宋体" w:cs="宋体"/>
                <w:sz w:val="24"/>
                <w:szCs w:val="24"/>
                <w:lang w:val="en-US" w:eastAsia="zh-CN"/>
              </w:rPr>
              <w:t>及</w:t>
            </w:r>
            <w:r>
              <w:rPr>
                <w:rFonts w:hint="eastAsia" w:ascii="宋体" w:hAnsi="宋体" w:eastAsia="宋体" w:cs="宋体"/>
                <w:sz w:val="24"/>
                <w:szCs w:val="24"/>
              </w:rPr>
              <w:t>提出解决方案超过</w:t>
            </w:r>
            <w:r>
              <w:rPr>
                <w:rFonts w:hint="eastAsia" w:ascii="宋体" w:hAnsi="宋体" w:eastAsia="宋体" w:cs="宋体"/>
                <w:sz w:val="24"/>
                <w:szCs w:val="24"/>
                <w:lang w:val="en-US" w:eastAsia="zh-CN"/>
              </w:rPr>
              <w:t>1</w:t>
            </w:r>
            <w:r>
              <w:rPr>
                <w:rFonts w:hint="eastAsia" w:ascii="宋体" w:hAnsi="宋体" w:eastAsia="宋体" w:cs="宋体"/>
                <w:sz w:val="24"/>
                <w:szCs w:val="24"/>
              </w:rPr>
              <w:t>小时,超过</w:t>
            </w:r>
            <w:r>
              <w:rPr>
                <w:rFonts w:hint="eastAsia" w:ascii="宋体" w:hAnsi="宋体" w:eastAsia="宋体" w:cs="宋体"/>
                <w:sz w:val="24"/>
                <w:szCs w:val="24"/>
                <w:lang w:val="en-US" w:eastAsia="zh-CN"/>
              </w:rPr>
              <w:t>48</w:t>
            </w:r>
            <w:r>
              <w:rPr>
                <w:rFonts w:hint="eastAsia" w:ascii="宋体" w:hAnsi="宋体" w:eastAsia="宋体" w:cs="宋体"/>
                <w:sz w:val="24"/>
                <w:szCs w:val="24"/>
              </w:rPr>
              <w:t>小时</w:t>
            </w:r>
            <w:r>
              <w:rPr>
                <w:rFonts w:hint="eastAsia" w:ascii="宋体" w:hAnsi="宋体" w:eastAsia="宋体" w:cs="宋体"/>
                <w:sz w:val="24"/>
                <w:szCs w:val="24"/>
                <w:lang w:val="en-US" w:eastAsia="zh-CN"/>
              </w:rPr>
              <w:t>才</w:t>
            </w:r>
            <w:r>
              <w:rPr>
                <w:rFonts w:hint="eastAsia" w:ascii="宋体" w:hAnsi="宋体" w:eastAsia="宋体" w:cs="宋体"/>
                <w:sz w:val="24"/>
                <w:szCs w:val="24"/>
              </w:rPr>
              <w:t>到达现场提供技术支持，解决问题超过72小时，每年由原厂专业维修工程师进行上门维护保养</w:t>
            </w:r>
            <w:r>
              <w:rPr>
                <w:rFonts w:hint="eastAsia" w:ascii="宋体" w:hAnsi="宋体" w:eastAsia="宋体" w:cs="宋体"/>
                <w:sz w:val="24"/>
                <w:szCs w:val="24"/>
                <w:lang w:val="en-US" w:eastAsia="zh-CN"/>
              </w:rPr>
              <w:t>少于4次</w:t>
            </w:r>
            <w:r>
              <w:rPr>
                <w:rFonts w:hint="eastAsia" w:ascii="宋体" w:hAnsi="宋体" w:eastAsia="宋体" w:cs="宋体"/>
                <w:sz w:val="24"/>
                <w:szCs w:val="24"/>
              </w:rPr>
              <w:t>,</w:t>
            </w:r>
            <w:r>
              <w:rPr>
                <w:rFonts w:hint="eastAsia" w:ascii="宋体" w:hAnsi="宋体" w:eastAsia="宋体" w:cs="宋体"/>
                <w:sz w:val="24"/>
                <w:szCs w:val="24"/>
                <w:lang w:val="en-US" w:eastAsia="zh-CN"/>
              </w:rPr>
              <w:t>不得</w:t>
            </w:r>
            <w:r>
              <w:rPr>
                <w:rFonts w:hint="eastAsia" w:ascii="宋体" w:hAnsi="宋体" w:eastAsia="宋体" w:cs="宋体"/>
                <w:sz w:val="24"/>
                <w:szCs w:val="24"/>
              </w:rPr>
              <w:t>分。</w:t>
            </w:r>
          </w:p>
        </w:tc>
      </w:tr>
      <w:tr w14:paraId="5512C65E">
        <w:tblPrEx>
          <w:tblCellMar>
            <w:top w:w="0" w:type="dxa"/>
            <w:left w:w="10" w:type="dxa"/>
            <w:bottom w:w="0" w:type="dxa"/>
            <w:right w:w="10" w:type="dxa"/>
          </w:tblCellMar>
        </w:tblPrEx>
        <w:trPr>
          <w:trHeight w:val="0" w:hRule="atLeast"/>
          <w:jc w:val="center"/>
        </w:trPr>
        <w:tc>
          <w:tcPr>
            <w:tcW w:w="1913" w:type="dxa"/>
            <w:vMerge w:val="continue"/>
            <w:tcBorders>
              <w:left w:val="single" w:color="000000" w:sz="4" w:space="0"/>
              <w:bottom w:val="single" w:color="000000" w:sz="0" w:space="0"/>
              <w:right w:val="single" w:color="000000" w:sz="4" w:space="0"/>
            </w:tcBorders>
            <w:shd w:val="clear" w:color="000000" w:fill="FFFFFF"/>
            <w:tcMar>
              <w:left w:w="108" w:type="dxa"/>
              <w:right w:w="108" w:type="dxa"/>
            </w:tcMar>
            <w:vAlign w:val="center"/>
          </w:tcPr>
          <w:p w14:paraId="4B3D9873">
            <w:pPr>
              <w:tabs>
                <w:tab w:val="left" w:pos="5130"/>
              </w:tabs>
              <w:spacing w:before="0" w:after="0" w:line="360" w:lineRule="auto"/>
              <w:ind w:left="0" w:right="0" w:firstLine="0"/>
              <w:jc w:val="both"/>
              <w:rPr>
                <w:rFonts w:ascii="宋体" w:hAnsi="宋体" w:eastAsia="宋体" w:cs="宋体"/>
                <w:color w:val="auto"/>
                <w:spacing w:val="0"/>
                <w:position w:val="0"/>
                <w:sz w:val="24"/>
                <w:shd w:val="clear" w:fill="auto"/>
              </w:rPr>
            </w:pPr>
          </w:p>
        </w:tc>
        <w:tc>
          <w:tcPr>
            <w:tcW w:w="1239" w:type="dxa"/>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09F61F33">
            <w:pPr>
              <w:spacing w:after="120" w:line="360" w:lineRule="auto"/>
              <w:ind w:left="0" w:leftChars="0" w:firstLine="0" w:firstLineChars="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售后服务体系</w:t>
            </w:r>
          </w:p>
          <w:p w14:paraId="2A2816B0">
            <w:pPr>
              <w:spacing w:after="120" w:line="360" w:lineRule="auto"/>
              <w:ind w:left="0" w:leftChars="0" w:firstLine="0" w:firstLineChars="0"/>
              <w:jc w:val="center"/>
              <w:rPr>
                <w:rFonts w:ascii="宋体" w:hAnsi="宋体" w:eastAsia="宋体" w:cs="宋体"/>
                <w:color w:val="auto"/>
                <w:spacing w:val="0"/>
                <w:position w:val="0"/>
                <w:sz w:val="22"/>
                <w:shd w:val="clear" w:fill="auto"/>
              </w:rPr>
            </w:pPr>
            <w:r>
              <w:rPr>
                <w:rFonts w:hint="eastAsia" w:ascii="宋体" w:hAnsi="宋体" w:eastAsia="宋体" w:cs="宋体"/>
                <w:b/>
                <w:bCs/>
                <w:sz w:val="24"/>
                <w:szCs w:val="24"/>
                <w:lang w:val="en-US" w:eastAsia="zh-CN"/>
              </w:rPr>
              <w:t>9分</w:t>
            </w:r>
          </w:p>
        </w:tc>
        <w:tc>
          <w:tcPr>
            <w:tcW w:w="5795" w:type="dxa"/>
            <w:gridSpan w:val="2"/>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082C23E0">
            <w:pPr>
              <w:ind w:left="0" w:leftChars="0" w:firstLine="0" w:firstLineChars="0"/>
              <w:jc w:val="left"/>
              <w:rPr>
                <w:rFonts w:ascii="宋体" w:hAnsi="宋体" w:eastAsia="宋体" w:cs="宋体"/>
                <w:color w:val="auto"/>
                <w:spacing w:val="0"/>
                <w:position w:val="0"/>
                <w:sz w:val="24"/>
                <w:shd w:val="clear" w:fill="auto"/>
              </w:rPr>
            </w:pPr>
            <w:r>
              <w:rPr>
                <w:rFonts w:hint="eastAsia" w:ascii="宋体" w:hAnsi="宋体" w:eastAsia="宋体" w:cs="宋体"/>
                <w:sz w:val="24"/>
                <w:szCs w:val="24"/>
                <w:lang w:val="en-US" w:eastAsia="zh-CN"/>
              </w:rPr>
              <w:t>针对本项目，供应商的售后服务站设立情况（配备有专业售后服务技术人员，包括但不限于详细提供售后服务人员名单、售后服务地址、电话）、质保期内及质保期外售后服务的内容、形式、提供提供易损件、备品备件价格及设备停产后备件供应时间、备件送达期限。</w:t>
            </w:r>
            <w:r>
              <w:rPr>
                <w:rFonts w:hint="eastAsia" w:ascii="宋体" w:hAnsi="宋体" w:eastAsia="宋体" w:cs="宋体"/>
                <w:sz w:val="24"/>
                <w:szCs w:val="24"/>
              </w:rPr>
              <w:t>以上内容齐全</w:t>
            </w:r>
            <w:r>
              <w:rPr>
                <w:rFonts w:hint="eastAsia" w:ascii="宋体" w:hAnsi="宋体" w:eastAsia="宋体" w:cs="宋体"/>
                <w:sz w:val="24"/>
                <w:szCs w:val="24"/>
                <w:lang w:val="en-US" w:eastAsia="zh-CN"/>
              </w:rPr>
              <w:t>且满足项目需求的</w:t>
            </w:r>
            <w:r>
              <w:rPr>
                <w:rFonts w:hint="eastAsia" w:ascii="宋体" w:hAnsi="宋体" w:eastAsia="宋体" w:cs="宋体"/>
                <w:sz w:val="24"/>
                <w:szCs w:val="24"/>
              </w:rPr>
              <w:t>得</w:t>
            </w:r>
            <w:r>
              <w:rPr>
                <w:rFonts w:hint="eastAsia" w:ascii="宋体" w:hAnsi="宋体" w:eastAsia="宋体" w:cs="宋体"/>
                <w:sz w:val="24"/>
                <w:szCs w:val="24"/>
                <w:lang w:val="en-US" w:eastAsia="zh-CN"/>
              </w:rPr>
              <w:t>9</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rPr>
              <w:t>每有一项内容缺失扣</w:t>
            </w:r>
            <w:r>
              <w:rPr>
                <w:rFonts w:hint="eastAsia" w:ascii="宋体" w:hAnsi="宋体" w:eastAsia="宋体" w:cs="宋体"/>
                <w:sz w:val="24"/>
                <w:szCs w:val="24"/>
                <w:lang w:val="en-US" w:eastAsia="zh-CN"/>
              </w:rPr>
              <w:t>1</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扣完为止</w:t>
            </w:r>
            <w:r>
              <w:rPr>
                <w:rFonts w:hint="eastAsia" w:ascii="宋体" w:hAnsi="宋体" w:eastAsia="宋体" w:cs="宋体"/>
                <w:sz w:val="24"/>
                <w:szCs w:val="24"/>
              </w:rPr>
              <w:t>。</w:t>
            </w:r>
          </w:p>
        </w:tc>
      </w:tr>
    </w:tbl>
    <w:p w14:paraId="07941C09">
      <w:pPr>
        <w:tabs>
          <w:tab w:val="left" w:pos="0"/>
          <w:tab w:val="left" w:pos="993"/>
          <w:tab w:val="left" w:pos="1134"/>
        </w:tabs>
        <w:spacing w:before="0" w:after="0" w:line="240" w:lineRule="auto"/>
        <w:ind w:left="0" w:right="0" w:firstLine="480"/>
        <w:jc w:val="both"/>
        <w:rPr>
          <w:rFonts w:ascii="宋体" w:hAnsi="宋体" w:eastAsia="宋体" w:cs="宋体"/>
          <w:color w:val="auto"/>
          <w:spacing w:val="0"/>
          <w:position w:val="0"/>
          <w:sz w:val="24"/>
          <w:shd w:val="clear" w:fill="auto"/>
        </w:rPr>
      </w:pPr>
    </w:p>
    <w:p w14:paraId="41536525">
      <w:pPr>
        <w:spacing w:before="0" w:after="0" w:line="560" w:lineRule="auto"/>
        <w:ind w:left="0" w:right="0" w:firstLine="0"/>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 xml:space="preserve">  最终得分为磋商小组所有成员计分的算术平均值，计算保留小数点两位，小数点后第三位四舍五入。</w:t>
      </w:r>
    </w:p>
    <w:p w14:paraId="572CEEE2">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22.3磋商小组根据综合评分情况，按照评审得分由高到低顺序推荐成交候选供应商，并编写评审报告。综合得分相同的供应商，报价较低者优先；报价也相同的，由采购人自行确定。</w:t>
      </w:r>
    </w:p>
    <w:p w14:paraId="4B9C57A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22.4采购人应当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31C1617D">
      <w:pPr>
        <w:spacing w:before="0" w:after="0" w:line="560" w:lineRule="auto"/>
        <w:ind w:left="0" w:right="0" w:firstLine="48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22.5若供应商的报价高于项目预算，磋商小组有权根据采购人意见及其实际情况，拒绝该报价。</w:t>
      </w:r>
    </w:p>
    <w:p w14:paraId="6178171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22.6为保证成交结果的公正性，竞争性磋商期间直至授予供应商合同时，竞争性磋商小组成员不得与供应商私下交换意见。在竞争性磋商结束后，凡与竞争性磋商情况有接触的任何人不得将竞争性磋商情况扩散出竞争性磋商小组成员之外。</w:t>
      </w:r>
    </w:p>
    <w:p w14:paraId="5CF31A94">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22.7在竞争性磋商期间，供应商不得向竞争性磋商小组成员询问其它供应商竞争性磋商情况，不得进行旨在影响成交结果的活动。</w:t>
      </w:r>
    </w:p>
    <w:p w14:paraId="386B7AE4">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22.8在竞争性磋商期间，采购人将有专门人员与供应商进行联络。</w:t>
      </w:r>
    </w:p>
    <w:p w14:paraId="04D6DAD8">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23.竞争性磋商终止</w:t>
      </w:r>
    </w:p>
    <w:p w14:paraId="0A4B0E1E">
      <w:pPr>
        <w:spacing w:before="0" w:after="0" w:line="560" w:lineRule="auto"/>
        <w:ind w:left="0" w:right="0" w:firstLine="48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23.1出现下列情形之一时，采购人有权宣布竞争性磋商终止，并将理由通知所有供应商：</w:t>
      </w:r>
    </w:p>
    <w:p w14:paraId="1BAACE96">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（1）因情况变化，不再符合竞争性磋商适用情形的；</w:t>
      </w:r>
    </w:p>
    <w:p w14:paraId="7181FA3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（2）出现影响采购公正的违法、违规行为的；</w:t>
      </w:r>
    </w:p>
    <w:p w14:paraId="21E50FA5">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（3）在采购过程中符合磋商文件要求的供应商不足3家的；</w:t>
      </w:r>
    </w:p>
    <w:p w14:paraId="76339518">
      <w:pPr>
        <w:spacing w:before="0" w:after="0" w:line="560" w:lineRule="auto"/>
        <w:ind w:left="0" w:right="0" w:firstLine="48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（4）在采购活动中因重大变故，采购任务取消的；</w:t>
      </w:r>
    </w:p>
    <w:p w14:paraId="61EDFE21">
      <w:pPr>
        <w:spacing w:before="0" w:after="0" w:line="72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七、成交通知</w:t>
      </w:r>
    </w:p>
    <w:p w14:paraId="668E628C">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24.成交通知</w:t>
      </w:r>
    </w:p>
    <w:p w14:paraId="510801A6">
      <w:pPr>
        <w:tabs>
          <w:tab w:val="left" w:pos="1800"/>
        </w:tabs>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24.1在发出成交公告后请采购人、中标人登录周口市公共资源交易中心网（http://jyzx.zhoukou.gov.cn）自行下载成交通知书，成交通知书将作为签订合同的依据。</w:t>
      </w:r>
    </w:p>
    <w:p w14:paraId="561CA84E">
      <w:pPr>
        <w:tabs>
          <w:tab w:val="left" w:pos="1800"/>
        </w:tabs>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24.2成交通知书对采购人和成交供应商具有同等法律效力。成交通知书发出后，采购人改变成交结果，或者成交供应商放弃成交，应当承担相应的法律责任。</w:t>
      </w:r>
    </w:p>
    <w:p w14:paraId="020906BA">
      <w:pPr>
        <w:spacing w:before="0" w:after="0" w:line="72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八、合同授予</w:t>
      </w:r>
    </w:p>
    <w:p w14:paraId="1177E0BB">
      <w:pPr>
        <w:tabs>
          <w:tab w:val="left" w:pos="1620"/>
        </w:tabs>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25.签订合同及合同的执行</w:t>
      </w:r>
    </w:p>
    <w:p w14:paraId="292C6CDA">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25.1采购人、成交供应商按照竞争性磋商文件确定的合同文本签订政府采购合同。</w:t>
      </w:r>
    </w:p>
    <w:p w14:paraId="4AF7C538">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25.2采购人不得向成交供应商提出超过竞争性磋商文件以外的任何要求作为签订合同的条件，不得与成交供应商订立背离竞争性磋商文件确定的合同文本协议。</w:t>
      </w:r>
    </w:p>
    <w:p w14:paraId="008605CB">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25.3竞争性磋商文件、竞争性磋商文件的修改文件、成交供应商的响应性文件、补充或修改的文件及澄清或承诺文件等，均为双方签订合同的组成部分，并与合同一并作为本竞争性磋商文件所列项目的互补性法律文件，与合同具有同等法律效力。</w:t>
      </w:r>
    </w:p>
    <w:p w14:paraId="27CF80D5">
      <w:pPr>
        <w:spacing w:before="0" w:after="0" w:line="72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九、质疑处理</w:t>
      </w:r>
    </w:p>
    <w:p w14:paraId="303428F8">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26.质疑程序及处理</w:t>
      </w:r>
    </w:p>
    <w:p w14:paraId="712AA892">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26.1供应商认为采购过程、成交结果使自己的合法权益受到损害的，可以在知道或应当知道自己的权益受到损害之日起7个工作日内，由投标人授权代表（或法人代表）按照相关规定，向采购人提出质疑，逾期不予受理。</w:t>
      </w:r>
    </w:p>
    <w:p w14:paraId="2834EAA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26.2采购人在收到供应商的书面质疑后七个工作日内做出答复，并以书面形式通知质疑供应商和其他供应商，但答复内容不得涉及商业秘密。</w:t>
      </w:r>
    </w:p>
    <w:p w14:paraId="4AEDA357">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26.3质疑供应商行使质疑权时，必须遵守“实事求是”和“谨慎性”原则，承担使用虚假材料或恶意方式质疑的法律责任，采购人将遵循“谁过错谁负担”的原则，由过错方提交相关的调查论证费用。</w:t>
      </w:r>
    </w:p>
    <w:p w14:paraId="5DD59AD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26.4质疑必须由供应商的法定代表人或委托代理人（响应性文件中所确定的，如递交质疑者不是响应性文件中确定的委托代理人，须由供应商另行出具授权）以送达的方式提交，未按上述要求提交的质疑函采购人有权不予受理。</w:t>
      </w:r>
    </w:p>
    <w:p w14:paraId="22EB7809">
      <w:pPr>
        <w:spacing w:before="0" w:after="0" w:line="560" w:lineRule="auto"/>
        <w:ind w:left="0" w:right="0" w:firstLine="0"/>
        <w:jc w:val="both"/>
        <w:rPr>
          <w:rFonts w:ascii="宋体" w:hAnsi="宋体" w:eastAsia="宋体" w:cs="宋体"/>
          <w:color w:val="auto"/>
          <w:spacing w:val="0"/>
          <w:position w:val="0"/>
          <w:sz w:val="24"/>
          <w:shd w:val="clear" w:fill="auto"/>
        </w:rPr>
      </w:pPr>
    </w:p>
    <w:p w14:paraId="19EADB04">
      <w:pP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br w:type="page"/>
      </w:r>
    </w:p>
    <w:p w14:paraId="0DD27736">
      <w:pPr>
        <w:spacing w:before="0" w:after="0" w:line="24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第三章 采购项目内容及要求</w:t>
      </w:r>
    </w:p>
    <w:p w14:paraId="0A0006F3">
      <w:pPr>
        <w:numPr>
          <w:ilvl w:val="0"/>
          <w:numId w:val="26"/>
        </w:numPr>
        <w:spacing w:before="0" w:after="0" w:line="480" w:lineRule="auto"/>
        <w:ind w:left="35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本项目采购内容：</w:t>
      </w:r>
    </w:p>
    <w:tbl>
      <w:tblPr>
        <w:tblStyle w:val="27"/>
        <w:tblW w:w="8572" w:type="dxa"/>
        <w:tblInd w:w="0"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autofit"/>
        <w:tblCellMar>
          <w:top w:w="0" w:type="dxa"/>
          <w:left w:w="10" w:type="dxa"/>
          <w:bottom w:w="0" w:type="dxa"/>
          <w:right w:w="10" w:type="dxa"/>
        </w:tblCellMar>
      </w:tblPr>
      <w:tblGrid>
        <w:gridCol w:w="457"/>
        <w:gridCol w:w="2256"/>
        <w:gridCol w:w="638"/>
        <w:gridCol w:w="1246"/>
        <w:gridCol w:w="990"/>
        <w:gridCol w:w="1590"/>
        <w:gridCol w:w="1395"/>
      </w:tblGrid>
      <w:tr w14:paraId="7919B096">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 w:type="dxa"/>
            <w:bottom w:w="0" w:type="dxa"/>
            <w:right w:w="10" w:type="dxa"/>
          </w:tblCellMar>
        </w:tblPrEx>
        <w:trPr>
          <w:trHeight w:val="0" w:hRule="atLeast"/>
        </w:trPr>
        <w:tc>
          <w:tcPr>
            <w:tcW w:w="457" w:type="dxa"/>
            <w:tcBorders>
              <w:tl2br w:val="nil"/>
              <w:tr2bl w:val="nil"/>
            </w:tcBorders>
            <w:shd w:val="clear" w:color="auto" w:fill="auto"/>
            <w:tcMar>
              <w:left w:w="108" w:type="dxa"/>
              <w:right w:w="108" w:type="dxa"/>
            </w:tcMar>
            <w:vAlign w:val="center"/>
          </w:tcPr>
          <w:p w14:paraId="1A88C2A2">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b/>
                <w:color w:val="auto"/>
                <w:spacing w:val="0"/>
                <w:position w:val="0"/>
                <w:sz w:val="24"/>
                <w:szCs w:val="24"/>
                <w:shd w:val="clear" w:fill="auto"/>
              </w:rPr>
              <w:t>序号</w:t>
            </w:r>
          </w:p>
        </w:tc>
        <w:tc>
          <w:tcPr>
            <w:tcW w:w="2256" w:type="dxa"/>
            <w:tcBorders>
              <w:tl2br w:val="nil"/>
              <w:tr2bl w:val="nil"/>
            </w:tcBorders>
            <w:shd w:val="clear" w:color="auto" w:fill="auto"/>
            <w:tcMar>
              <w:left w:w="108" w:type="dxa"/>
              <w:right w:w="108" w:type="dxa"/>
            </w:tcMar>
            <w:vAlign w:val="center"/>
          </w:tcPr>
          <w:p w14:paraId="66232D51">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pacing w:val="0"/>
                <w:position w:val="0"/>
                <w:sz w:val="24"/>
                <w:szCs w:val="24"/>
                <w:shd w:val="clear" w:fill="auto"/>
              </w:rPr>
            </w:pPr>
            <w:r>
              <w:rPr>
                <w:rFonts w:hint="eastAsia" w:ascii="宋体" w:hAnsi="宋体" w:cs="宋体"/>
                <w:b/>
                <w:bCs/>
                <w:color w:val="auto"/>
                <w:sz w:val="24"/>
                <w:szCs w:val="24"/>
                <w:lang w:val="en-US" w:eastAsia="zh-CN"/>
              </w:rPr>
              <w:t>标的</w:t>
            </w:r>
            <w:r>
              <w:rPr>
                <w:rFonts w:hint="eastAsia" w:ascii="宋体" w:hAnsi="宋体" w:eastAsia="宋体" w:cs="宋体"/>
                <w:b/>
                <w:bCs/>
                <w:color w:val="auto"/>
                <w:sz w:val="24"/>
                <w:szCs w:val="24"/>
                <w:lang w:val="en-US" w:eastAsia="zh-CN"/>
              </w:rPr>
              <w:t>名称</w:t>
            </w:r>
          </w:p>
        </w:tc>
        <w:tc>
          <w:tcPr>
            <w:tcW w:w="638" w:type="dxa"/>
            <w:tcBorders>
              <w:tl2br w:val="nil"/>
              <w:tr2bl w:val="nil"/>
            </w:tcBorders>
            <w:shd w:val="clear" w:color="auto" w:fill="auto"/>
            <w:tcMar>
              <w:left w:w="108" w:type="dxa"/>
              <w:right w:w="108" w:type="dxa"/>
            </w:tcMar>
            <w:vAlign w:val="center"/>
          </w:tcPr>
          <w:p w14:paraId="70BBFD77">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pacing w:val="0"/>
                <w:position w:val="0"/>
                <w:sz w:val="24"/>
                <w:szCs w:val="24"/>
                <w:shd w:val="clear" w:fill="auto"/>
              </w:rPr>
            </w:pPr>
            <w:r>
              <w:rPr>
                <w:rFonts w:hint="eastAsia" w:ascii="宋体" w:hAnsi="宋体" w:eastAsia="宋体" w:cs="宋体"/>
                <w:b/>
                <w:bCs/>
                <w:color w:val="auto"/>
                <w:sz w:val="24"/>
                <w:szCs w:val="24"/>
                <w:lang w:val="en-US" w:eastAsia="zh-CN"/>
              </w:rPr>
              <w:t>数量</w:t>
            </w:r>
          </w:p>
        </w:tc>
        <w:tc>
          <w:tcPr>
            <w:tcW w:w="1246" w:type="dxa"/>
            <w:tcBorders>
              <w:tl2br w:val="nil"/>
              <w:tr2bl w:val="nil"/>
            </w:tcBorders>
            <w:shd w:val="clear" w:color="auto" w:fill="auto"/>
            <w:tcMar>
              <w:left w:w="108" w:type="dxa"/>
              <w:right w:w="108" w:type="dxa"/>
            </w:tcMar>
            <w:vAlign w:val="top"/>
          </w:tcPr>
          <w:p w14:paraId="5EC83B6D">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是否</w:t>
            </w:r>
          </w:p>
          <w:p w14:paraId="634DB58D">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pacing w:val="0"/>
                <w:position w:val="0"/>
                <w:sz w:val="24"/>
                <w:szCs w:val="24"/>
                <w:shd w:val="clear" w:fill="auto"/>
              </w:rPr>
            </w:pPr>
            <w:r>
              <w:rPr>
                <w:rFonts w:hint="eastAsia" w:ascii="宋体" w:hAnsi="宋体" w:eastAsia="宋体" w:cs="宋体"/>
                <w:b/>
                <w:bCs/>
                <w:color w:val="auto"/>
                <w:sz w:val="24"/>
                <w:szCs w:val="24"/>
                <w:lang w:val="en-US" w:eastAsia="zh-CN"/>
              </w:rPr>
              <w:t>核心产品</w:t>
            </w:r>
          </w:p>
        </w:tc>
        <w:tc>
          <w:tcPr>
            <w:tcW w:w="990" w:type="dxa"/>
            <w:tcBorders>
              <w:tl2br w:val="nil"/>
              <w:tr2bl w:val="nil"/>
            </w:tcBorders>
            <w:shd w:val="clear" w:color="auto" w:fill="auto"/>
            <w:tcMar>
              <w:left w:w="108" w:type="dxa"/>
              <w:right w:w="108" w:type="dxa"/>
            </w:tcMar>
            <w:vAlign w:val="top"/>
          </w:tcPr>
          <w:p w14:paraId="5D7847DF">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是否</w:t>
            </w:r>
          </w:p>
          <w:p w14:paraId="58811FDA">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pacing w:val="0"/>
                <w:position w:val="0"/>
                <w:sz w:val="24"/>
                <w:szCs w:val="24"/>
                <w:shd w:val="clear" w:fill="auto"/>
              </w:rPr>
            </w:pPr>
            <w:r>
              <w:rPr>
                <w:rFonts w:hint="eastAsia" w:ascii="宋体" w:hAnsi="宋体" w:eastAsia="宋体" w:cs="宋体"/>
                <w:b/>
                <w:bCs/>
                <w:color w:val="auto"/>
                <w:sz w:val="24"/>
                <w:szCs w:val="24"/>
                <w:lang w:val="en-US" w:eastAsia="zh-CN"/>
              </w:rPr>
              <w:t>接受进口产品</w:t>
            </w:r>
          </w:p>
        </w:tc>
        <w:tc>
          <w:tcPr>
            <w:tcW w:w="1590" w:type="dxa"/>
            <w:tcBorders>
              <w:tl2br w:val="nil"/>
              <w:tr2bl w:val="nil"/>
            </w:tcBorders>
            <w:shd w:val="clear" w:color="auto" w:fill="auto"/>
            <w:tcMar>
              <w:left w:w="108" w:type="dxa"/>
              <w:right w:w="108" w:type="dxa"/>
            </w:tcMar>
            <w:vAlign w:val="top"/>
          </w:tcPr>
          <w:p w14:paraId="25414F8A">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color w:val="auto"/>
                <w:kern w:val="2"/>
                <w:sz w:val="24"/>
                <w:szCs w:val="24"/>
              </w:rPr>
            </w:pPr>
            <w:r>
              <w:rPr>
                <w:rFonts w:hint="eastAsia" w:ascii="宋体" w:hAnsi="宋体" w:eastAsia="宋体" w:cs="宋体"/>
                <w:b/>
                <w:bCs/>
                <w:color w:val="auto"/>
                <w:kern w:val="2"/>
                <w:sz w:val="24"/>
                <w:szCs w:val="24"/>
              </w:rPr>
              <w:t>标的</w:t>
            </w:r>
          </w:p>
          <w:p w14:paraId="2EA38261">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color w:val="auto"/>
                <w:spacing w:val="0"/>
                <w:position w:val="0"/>
                <w:sz w:val="24"/>
                <w:szCs w:val="24"/>
                <w:shd w:val="clear" w:fill="auto"/>
              </w:rPr>
            </w:pPr>
            <w:r>
              <w:rPr>
                <w:rFonts w:hint="eastAsia" w:ascii="宋体" w:hAnsi="宋体" w:eastAsia="宋体" w:cs="宋体"/>
                <w:b/>
                <w:bCs/>
                <w:color w:val="auto"/>
                <w:kern w:val="2"/>
                <w:sz w:val="24"/>
                <w:szCs w:val="24"/>
              </w:rPr>
              <w:t>所属行业</w:t>
            </w:r>
          </w:p>
        </w:tc>
        <w:tc>
          <w:tcPr>
            <w:tcW w:w="1395" w:type="dxa"/>
            <w:tcBorders>
              <w:tl2br w:val="nil"/>
              <w:tr2bl w:val="nil"/>
            </w:tcBorders>
            <w:shd w:val="clear" w:color="auto" w:fill="auto"/>
            <w:tcMar>
              <w:left w:w="108" w:type="dxa"/>
              <w:right w:w="108" w:type="dxa"/>
            </w:tcMar>
            <w:vAlign w:val="top"/>
          </w:tcPr>
          <w:p w14:paraId="68CB4CE4">
            <w:pPr>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color w:val="auto"/>
                <w:kern w:val="2"/>
                <w:sz w:val="24"/>
                <w:szCs w:val="24"/>
                <w:lang w:val="en-US" w:eastAsia="zh-CN"/>
              </w:rPr>
            </w:pPr>
            <w:r>
              <w:rPr>
                <w:rFonts w:hint="eastAsia" w:ascii="宋体" w:hAnsi="宋体" w:eastAsia="宋体" w:cs="宋体"/>
                <w:b/>
                <w:bCs/>
                <w:color w:val="auto"/>
                <w:kern w:val="2"/>
                <w:sz w:val="24"/>
                <w:szCs w:val="24"/>
                <w:lang w:val="en-US" w:eastAsia="zh-CN"/>
              </w:rPr>
              <w:t>备注</w:t>
            </w:r>
          </w:p>
        </w:tc>
      </w:tr>
      <w:tr w14:paraId="0B399E2C">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 w:type="dxa"/>
            <w:bottom w:w="0" w:type="dxa"/>
            <w:right w:w="10" w:type="dxa"/>
          </w:tblCellMar>
        </w:tblPrEx>
        <w:trPr>
          <w:trHeight w:val="0" w:hRule="atLeast"/>
        </w:trPr>
        <w:tc>
          <w:tcPr>
            <w:tcW w:w="457" w:type="dxa"/>
            <w:tcBorders>
              <w:tl2br w:val="nil"/>
              <w:tr2bl w:val="nil"/>
            </w:tcBorders>
            <w:shd w:val="clear" w:color="auto" w:fill="auto"/>
            <w:tcMar>
              <w:left w:w="108" w:type="dxa"/>
              <w:right w:w="108" w:type="dxa"/>
            </w:tcMar>
            <w:vAlign w:val="center"/>
          </w:tcPr>
          <w:p w14:paraId="0B2E83E1">
            <w:pPr>
              <w:spacing w:before="0" w:after="0" w:line="240" w:lineRule="auto"/>
              <w:ind w:left="0" w:right="0" w:firstLine="0"/>
              <w:jc w:val="both"/>
              <w:rPr>
                <w:rFonts w:hint="eastAsia" w:ascii="宋体" w:hAnsi="宋体" w:eastAsia="宋体" w:cs="宋体"/>
                <w:spacing w:val="0"/>
                <w:position w:val="0"/>
                <w:sz w:val="24"/>
                <w:szCs w:val="24"/>
                <w:shd w:val="clear" w:fill="auto"/>
              </w:rPr>
            </w:pPr>
            <w:r>
              <w:rPr>
                <w:rFonts w:hint="eastAsia" w:ascii="宋体" w:hAnsi="宋体" w:eastAsia="宋体" w:cs="宋体"/>
                <w:color w:val="000000"/>
                <w:spacing w:val="0"/>
                <w:position w:val="0"/>
                <w:sz w:val="24"/>
                <w:szCs w:val="24"/>
                <w:shd w:val="clear" w:fill="auto"/>
              </w:rPr>
              <w:t>1</w:t>
            </w:r>
          </w:p>
        </w:tc>
        <w:tc>
          <w:tcPr>
            <w:tcW w:w="2256" w:type="dxa"/>
            <w:tcBorders>
              <w:tl2br w:val="nil"/>
              <w:tr2bl w:val="nil"/>
            </w:tcBorders>
            <w:shd w:val="clear" w:color="auto" w:fill="auto"/>
            <w:tcMar>
              <w:left w:w="108" w:type="dxa"/>
              <w:right w:w="108" w:type="dxa"/>
            </w:tcMar>
            <w:vAlign w:val="center"/>
          </w:tcPr>
          <w:p w14:paraId="73C8EF0C">
            <w:pPr>
              <w:spacing w:before="0" w:after="0" w:line="24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b w:val="0"/>
                <w:bCs w:val="0"/>
                <w:sz w:val="24"/>
                <w:szCs w:val="24"/>
                <w:lang w:val="en-US" w:eastAsia="zh-CN"/>
              </w:rPr>
              <w:t>上下肢运动康复训练系统</w:t>
            </w:r>
          </w:p>
        </w:tc>
        <w:tc>
          <w:tcPr>
            <w:tcW w:w="638" w:type="dxa"/>
            <w:tcBorders>
              <w:tl2br w:val="nil"/>
              <w:tr2bl w:val="nil"/>
            </w:tcBorders>
            <w:shd w:val="clear" w:color="auto" w:fill="auto"/>
            <w:tcMar>
              <w:left w:w="108" w:type="dxa"/>
              <w:right w:w="108" w:type="dxa"/>
            </w:tcMar>
            <w:vAlign w:val="center"/>
          </w:tcPr>
          <w:p w14:paraId="31141E7E">
            <w:pPr>
              <w:spacing w:before="0" w:after="0" w:line="360" w:lineRule="auto"/>
              <w:ind w:left="0" w:right="0" w:firstLine="0"/>
              <w:jc w:val="center"/>
              <w:rPr>
                <w:rFonts w:hint="eastAsia" w:ascii="宋体" w:hAnsi="宋体" w:eastAsia="宋体" w:cs="宋体"/>
                <w:color w:val="auto"/>
                <w:spacing w:val="0"/>
                <w:position w:val="0"/>
                <w:sz w:val="24"/>
                <w:szCs w:val="24"/>
                <w:shd w:val="clear" w:fill="auto"/>
                <w:lang w:val="en-US" w:eastAsia="zh-CN"/>
              </w:rPr>
            </w:pPr>
            <w:r>
              <w:rPr>
                <w:rFonts w:hint="eastAsia" w:ascii="宋体" w:hAnsi="宋体" w:eastAsia="宋体" w:cs="宋体"/>
                <w:color w:val="auto"/>
                <w:spacing w:val="0"/>
                <w:position w:val="0"/>
                <w:sz w:val="24"/>
                <w:szCs w:val="24"/>
                <w:shd w:val="clear" w:fill="auto"/>
                <w:lang w:val="en-US" w:eastAsia="zh-CN"/>
              </w:rPr>
              <w:t>2台</w:t>
            </w:r>
          </w:p>
        </w:tc>
        <w:tc>
          <w:tcPr>
            <w:tcW w:w="1246" w:type="dxa"/>
            <w:tcBorders>
              <w:tl2br w:val="nil"/>
              <w:tr2bl w:val="nil"/>
            </w:tcBorders>
            <w:shd w:val="clear" w:color="auto" w:fill="auto"/>
            <w:tcMar>
              <w:left w:w="108" w:type="dxa"/>
              <w:right w:w="108" w:type="dxa"/>
            </w:tcMar>
            <w:vAlign w:val="center"/>
          </w:tcPr>
          <w:p w14:paraId="16B6B106">
            <w:pPr>
              <w:spacing w:before="0" w:after="0" w:line="240" w:lineRule="auto"/>
              <w:ind w:left="0" w:right="0" w:firstLine="0"/>
              <w:jc w:val="center"/>
              <w:rPr>
                <w:rFonts w:hint="eastAsia" w:ascii="宋体" w:hAnsi="宋体" w:eastAsia="宋体" w:cs="宋体"/>
                <w:color w:val="auto"/>
                <w:spacing w:val="0"/>
                <w:position w:val="0"/>
                <w:sz w:val="24"/>
                <w:szCs w:val="24"/>
                <w:shd w:val="clear" w:fill="auto"/>
                <w:lang w:eastAsia="zh-CN"/>
              </w:rPr>
            </w:pPr>
            <w:r>
              <w:rPr>
                <w:rFonts w:hint="eastAsia" w:ascii="宋体" w:hAnsi="宋体" w:cs="宋体"/>
                <w:color w:val="auto"/>
                <w:spacing w:val="0"/>
                <w:position w:val="0"/>
                <w:sz w:val="24"/>
                <w:szCs w:val="24"/>
                <w:shd w:val="clear" w:fill="auto"/>
                <w:lang w:eastAsia="zh-CN"/>
              </w:rPr>
              <w:t>否</w:t>
            </w:r>
          </w:p>
        </w:tc>
        <w:tc>
          <w:tcPr>
            <w:tcW w:w="990" w:type="dxa"/>
            <w:vMerge w:val="restart"/>
            <w:tcBorders>
              <w:tl2br w:val="nil"/>
              <w:tr2bl w:val="nil"/>
            </w:tcBorders>
            <w:shd w:val="clear" w:color="auto" w:fill="auto"/>
            <w:tcMar>
              <w:left w:w="108" w:type="dxa"/>
              <w:right w:w="108" w:type="dxa"/>
            </w:tcMar>
            <w:vAlign w:val="center"/>
          </w:tcPr>
          <w:p w14:paraId="0BB01185">
            <w:pPr>
              <w:spacing w:before="0" w:after="0" w:line="240" w:lineRule="auto"/>
              <w:ind w:left="0" w:right="0" w:firstLine="0"/>
              <w:jc w:val="center"/>
              <w:rPr>
                <w:rFonts w:hint="eastAsia" w:ascii="宋体" w:hAnsi="宋体" w:eastAsia="宋体" w:cs="宋体"/>
                <w:color w:val="auto"/>
                <w:spacing w:val="0"/>
                <w:position w:val="0"/>
                <w:sz w:val="24"/>
                <w:szCs w:val="24"/>
                <w:shd w:val="clear" w:fill="auto"/>
                <w:lang w:val="en-US" w:eastAsia="zh-CN"/>
              </w:rPr>
            </w:pPr>
            <w:r>
              <w:rPr>
                <w:rFonts w:hint="eastAsia" w:ascii="宋体" w:hAnsi="宋体" w:eastAsia="宋体" w:cs="宋体"/>
                <w:color w:val="auto"/>
                <w:spacing w:val="0"/>
                <w:position w:val="0"/>
                <w:sz w:val="24"/>
                <w:szCs w:val="24"/>
                <w:shd w:val="clear" w:fill="auto"/>
                <w:lang w:val="en-US" w:eastAsia="zh-CN"/>
              </w:rPr>
              <w:t>否</w:t>
            </w:r>
          </w:p>
        </w:tc>
        <w:tc>
          <w:tcPr>
            <w:tcW w:w="1590" w:type="dxa"/>
            <w:tcBorders>
              <w:tl2br w:val="nil"/>
              <w:tr2bl w:val="nil"/>
            </w:tcBorders>
            <w:shd w:val="clear" w:color="auto" w:fill="auto"/>
            <w:tcMar>
              <w:left w:w="108" w:type="dxa"/>
              <w:right w:w="108" w:type="dxa"/>
            </w:tcMar>
            <w:vAlign w:val="center"/>
          </w:tcPr>
          <w:p w14:paraId="2F079795">
            <w:pPr>
              <w:spacing w:before="0" w:after="0" w:line="240" w:lineRule="auto"/>
              <w:ind w:left="0" w:right="0" w:firstLine="0"/>
              <w:jc w:val="center"/>
              <w:rPr>
                <w:rFonts w:hint="eastAsia" w:ascii="宋体" w:hAnsi="宋体" w:eastAsia="宋体" w:cs="宋体"/>
                <w:color w:val="auto"/>
                <w:spacing w:val="0"/>
                <w:position w:val="0"/>
                <w:sz w:val="24"/>
                <w:szCs w:val="24"/>
                <w:shd w:val="clear" w:fill="auto"/>
                <w:lang w:val="en-US" w:eastAsia="zh-CN"/>
              </w:rPr>
            </w:pPr>
            <w:r>
              <w:rPr>
                <w:rFonts w:hint="eastAsia" w:ascii="宋体" w:hAnsi="宋体" w:eastAsia="宋体" w:cs="宋体"/>
                <w:color w:val="auto"/>
                <w:spacing w:val="0"/>
                <w:position w:val="0"/>
                <w:sz w:val="24"/>
                <w:szCs w:val="24"/>
                <w:shd w:val="clear" w:fill="auto"/>
                <w:lang w:val="en-US" w:eastAsia="zh-CN"/>
              </w:rPr>
              <w:t>工业</w:t>
            </w:r>
          </w:p>
        </w:tc>
        <w:tc>
          <w:tcPr>
            <w:tcW w:w="1395" w:type="dxa"/>
            <w:vMerge w:val="restart"/>
            <w:tcBorders>
              <w:tl2br w:val="nil"/>
              <w:tr2bl w:val="nil"/>
            </w:tcBorders>
            <w:shd w:val="clear" w:color="auto" w:fill="auto"/>
            <w:tcMar>
              <w:left w:w="108" w:type="dxa"/>
              <w:right w:w="108" w:type="dxa"/>
            </w:tcMar>
            <w:vAlign w:val="center"/>
          </w:tcPr>
          <w:p w14:paraId="1DB04DE8">
            <w:pPr>
              <w:spacing w:before="0" w:after="0" w:line="240" w:lineRule="auto"/>
              <w:ind w:left="0" w:right="0" w:firstLine="0"/>
              <w:jc w:val="center"/>
              <w:rPr>
                <w:rFonts w:hint="eastAsia" w:ascii="宋体" w:hAnsi="宋体" w:eastAsia="宋体" w:cs="宋体"/>
                <w:color w:val="auto"/>
                <w:spacing w:val="0"/>
                <w:position w:val="0"/>
                <w:sz w:val="24"/>
                <w:szCs w:val="24"/>
                <w:shd w:val="clear" w:fill="auto"/>
              </w:rPr>
            </w:pPr>
            <w:r>
              <w:rPr>
                <w:rFonts w:hint="eastAsia" w:ascii="宋体" w:hAnsi="宋体" w:eastAsia="宋体" w:cs="宋体"/>
                <w:b w:val="0"/>
                <w:bCs w:val="0"/>
                <w:sz w:val="24"/>
                <w:szCs w:val="24"/>
                <w:lang w:val="en-US" w:eastAsia="zh-CN"/>
              </w:rPr>
              <w:t>康复医学科设备</w:t>
            </w:r>
          </w:p>
        </w:tc>
      </w:tr>
      <w:tr w14:paraId="7026DBEB">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 w:type="dxa"/>
            <w:bottom w:w="0" w:type="dxa"/>
            <w:right w:w="10" w:type="dxa"/>
          </w:tblCellMar>
        </w:tblPrEx>
        <w:trPr>
          <w:trHeight w:val="0" w:hRule="atLeast"/>
        </w:trPr>
        <w:tc>
          <w:tcPr>
            <w:tcW w:w="457" w:type="dxa"/>
            <w:tcBorders>
              <w:tl2br w:val="nil"/>
              <w:tr2bl w:val="nil"/>
            </w:tcBorders>
            <w:shd w:val="clear" w:color="auto" w:fill="auto"/>
            <w:tcMar>
              <w:left w:w="108" w:type="dxa"/>
              <w:right w:w="108" w:type="dxa"/>
            </w:tcMar>
            <w:vAlign w:val="center"/>
          </w:tcPr>
          <w:p w14:paraId="636C7327">
            <w:pPr>
              <w:spacing w:before="0" w:after="0" w:line="24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4"/>
                <w:shd w:val="clear" w:fill="auto"/>
              </w:rPr>
              <w:t>2</w:t>
            </w:r>
          </w:p>
        </w:tc>
        <w:tc>
          <w:tcPr>
            <w:tcW w:w="2256" w:type="dxa"/>
            <w:tcBorders>
              <w:tl2br w:val="nil"/>
              <w:tr2bl w:val="nil"/>
            </w:tcBorders>
            <w:shd w:val="clear" w:color="auto" w:fill="auto"/>
            <w:tcMar>
              <w:left w:w="108" w:type="dxa"/>
              <w:right w:w="108" w:type="dxa"/>
            </w:tcMar>
            <w:vAlign w:val="center"/>
          </w:tcPr>
          <w:p w14:paraId="46335D39">
            <w:pPr>
              <w:spacing w:before="0" w:after="0" w:line="240" w:lineRule="auto"/>
              <w:ind w:left="0" w:right="0" w:firstLine="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关节持续被动活动仪</w:t>
            </w:r>
          </w:p>
        </w:tc>
        <w:tc>
          <w:tcPr>
            <w:tcW w:w="638" w:type="dxa"/>
            <w:tcBorders>
              <w:tl2br w:val="nil"/>
              <w:tr2bl w:val="nil"/>
            </w:tcBorders>
            <w:shd w:val="clear" w:color="auto" w:fill="auto"/>
            <w:tcMar>
              <w:left w:w="108" w:type="dxa"/>
              <w:right w:w="108" w:type="dxa"/>
            </w:tcMar>
            <w:vAlign w:val="top"/>
          </w:tcPr>
          <w:p w14:paraId="385CA2FC">
            <w:pPr>
              <w:spacing w:before="0" w:after="0" w:line="240" w:lineRule="auto"/>
              <w:ind w:left="0" w:right="0" w:firstLine="0"/>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1台</w:t>
            </w:r>
          </w:p>
        </w:tc>
        <w:tc>
          <w:tcPr>
            <w:tcW w:w="1246" w:type="dxa"/>
            <w:tcBorders>
              <w:tl2br w:val="nil"/>
              <w:tr2bl w:val="nil"/>
            </w:tcBorders>
            <w:shd w:val="clear" w:color="auto" w:fill="auto"/>
            <w:tcMar>
              <w:left w:w="108" w:type="dxa"/>
              <w:right w:w="108" w:type="dxa"/>
            </w:tcMar>
            <w:vAlign w:val="center"/>
          </w:tcPr>
          <w:p w14:paraId="2D523D74">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cs="宋体"/>
                <w:color w:val="auto"/>
                <w:spacing w:val="0"/>
                <w:position w:val="0"/>
                <w:sz w:val="24"/>
                <w:szCs w:val="24"/>
                <w:shd w:val="clear" w:fill="auto"/>
                <w:lang w:eastAsia="zh-CN"/>
              </w:rPr>
              <w:t>否</w:t>
            </w:r>
          </w:p>
        </w:tc>
        <w:tc>
          <w:tcPr>
            <w:tcW w:w="990" w:type="dxa"/>
            <w:vMerge w:val="continue"/>
            <w:tcBorders>
              <w:tl2br w:val="nil"/>
              <w:tr2bl w:val="nil"/>
            </w:tcBorders>
            <w:shd w:val="clear" w:color="auto" w:fill="auto"/>
            <w:tcMar>
              <w:left w:w="108" w:type="dxa"/>
              <w:right w:w="108" w:type="dxa"/>
            </w:tcMar>
            <w:vAlign w:val="center"/>
          </w:tcPr>
          <w:p w14:paraId="3AB0B597">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590" w:type="dxa"/>
            <w:tcBorders>
              <w:tl2br w:val="nil"/>
              <w:tr2bl w:val="nil"/>
            </w:tcBorders>
            <w:shd w:val="clear" w:color="auto" w:fill="auto"/>
            <w:tcMar>
              <w:left w:w="108" w:type="dxa"/>
              <w:right w:w="108" w:type="dxa"/>
            </w:tcMar>
            <w:vAlign w:val="center"/>
          </w:tcPr>
          <w:p w14:paraId="3B3C8F62">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eastAsia="宋体" w:cs="宋体"/>
                <w:color w:val="auto"/>
                <w:spacing w:val="0"/>
                <w:position w:val="0"/>
                <w:sz w:val="24"/>
                <w:szCs w:val="24"/>
                <w:shd w:val="clear" w:fill="auto"/>
                <w:lang w:val="en-US" w:eastAsia="zh-CN"/>
              </w:rPr>
              <w:t>工业</w:t>
            </w:r>
          </w:p>
        </w:tc>
        <w:tc>
          <w:tcPr>
            <w:tcW w:w="1395" w:type="dxa"/>
            <w:vMerge w:val="continue"/>
            <w:tcBorders>
              <w:tl2br w:val="nil"/>
              <w:tr2bl w:val="nil"/>
            </w:tcBorders>
            <w:shd w:val="clear" w:color="auto" w:fill="auto"/>
            <w:tcMar>
              <w:left w:w="108" w:type="dxa"/>
              <w:right w:w="108" w:type="dxa"/>
            </w:tcMar>
            <w:vAlign w:val="center"/>
          </w:tcPr>
          <w:p w14:paraId="6ABD2F7D">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35A14ABB">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 w:type="dxa"/>
            <w:bottom w:w="0" w:type="dxa"/>
            <w:right w:w="10" w:type="dxa"/>
          </w:tblCellMar>
        </w:tblPrEx>
        <w:trPr>
          <w:trHeight w:val="0" w:hRule="atLeast"/>
        </w:trPr>
        <w:tc>
          <w:tcPr>
            <w:tcW w:w="457" w:type="dxa"/>
            <w:tcBorders>
              <w:tl2br w:val="nil"/>
              <w:tr2bl w:val="nil"/>
            </w:tcBorders>
            <w:shd w:val="clear" w:color="auto" w:fill="auto"/>
            <w:tcMar>
              <w:left w:w="108" w:type="dxa"/>
              <w:right w:w="108" w:type="dxa"/>
            </w:tcMar>
            <w:vAlign w:val="center"/>
          </w:tcPr>
          <w:p w14:paraId="336FBFA9">
            <w:pPr>
              <w:spacing w:before="0" w:after="0" w:line="240" w:lineRule="auto"/>
              <w:ind w:left="0" w:right="0" w:firstLine="0"/>
              <w:jc w:val="center"/>
              <w:rPr>
                <w:rFonts w:hint="eastAsia" w:ascii="宋体" w:hAnsi="宋体" w:eastAsia="宋体" w:cs="宋体"/>
                <w:color w:val="000000"/>
                <w:spacing w:val="0"/>
                <w:position w:val="0"/>
                <w:sz w:val="24"/>
                <w:shd w:val="clear" w:fill="auto"/>
                <w:lang w:val="en-US" w:eastAsia="zh-CN"/>
              </w:rPr>
            </w:pPr>
            <w:r>
              <w:rPr>
                <w:rFonts w:hint="eastAsia" w:ascii="宋体" w:hAnsi="宋体" w:cs="宋体"/>
                <w:color w:val="000000"/>
                <w:spacing w:val="0"/>
                <w:position w:val="0"/>
                <w:sz w:val="24"/>
                <w:shd w:val="clear" w:fill="auto"/>
                <w:lang w:val="en-US" w:eastAsia="zh-CN"/>
              </w:rPr>
              <w:t>3</w:t>
            </w:r>
          </w:p>
        </w:tc>
        <w:tc>
          <w:tcPr>
            <w:tcW w:w="2256" w:type="dxa"/>
            <w:tcBorders>
              <w:tl2br w:val="nil"/>
              <w:tr2bl w:val="nil"/>
            </w:tcBorders>
            <w:shd w:val="clear" w:color="auto" w:fill="auto"/>
            <w:tcMar>
              <w:left w:w="108" w:type="dxa"/>
              <w:right w:w="108" w:type="dxa"/>
            </w:tcMar>
            <w:vAlign w:val="center"/>
          </w:tcPr>
          <w:p w14:paraId="6A19F19B">
            <w:pPr>
              <w:spacing w:before="0" w:after="0" w:line="240" w:lineRule="auto"/>
              <w:ind w:left="0" w:right="0" w:firstLine="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中频治疗仪</w:t>
            </w:r>
          </w:p>
        </w:tc>
        <w:tc>
          <w:tcPr>
            <w:tcW w:w="638" w:type="dxa"/>
            <w:tcBorders>
              <w:tl2br w:val="nil"/>
              <w:tr2bl w:val="nil"/>
            </w:tcBorders>
            <w:shd w:val="clear" w:color="auto" w:fill="auto"/>
            <w:tcMar>
              <w:left w:w="108" w:type="dxa"/>
              <w:right w:w="108" w:type="dxa"/>
            </w:tcMar>
            <w:vAlign w:val="top"/>
          </w:tcPr>
          <w:p w14:paraId="7F33052A">
            <w:pPr>
              <w:spacing w:before="0" w:after="0" w:line="240" w:lineRule="auto"/>
              <w:ind w:left="0" w:right="0" w:firstLine="0"/>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2台</w:t>
            </w:r>
          </w:p>
        </w:tc>
        <w:tc>
          <w:tcPr>
            <w:tcW w:w="1246" w:type="dxa"/>
            <w:tcBorders>
              <w:tl2br w:val="nil"/>
              <w:tr2bl w:val="nil"/>
            </w:tcBorders>
            <w:shd w:val="clear" w:color="auto" w:fill="auto"/>
            <w:tcMar>
              <w:left w:w="108" w:type="dxa"/>
              <w:right w:w="108" w:type="dxa"/>
            </w:tcMar>
            <w:vAlign w:val="center"/>
          </w:tcPr>
          <w:p w14:paraId="13D4F42E">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cs="宋体"/>
                <w:color w:val="auto"/>
                <w:spacing w:val="0"/>
                <w:position w:val="0"/>
                <w:sz w:val="24"/>
                <w:szCs w:val="24"/>
                <w:shd w:val="clear" w:fill="auto"/>
                <w:lang w:eastAsia="zh-CN"/>
              </w:rPr>
              <w:t>否</w:t>
            </w:r>
          </w:p>
        </w:tc>
        <w:tc>
          <w:tcPr>
            <w:tcW w:w="990" w:type="dxa"/>
            <w:vMerge w:val="continue"/>
            <w:tcBorders>
              <w:tl2br w:val="nil"/>
              <w:tr2bl w:val="nil"/>
            </w:tcBorders>
            <w:shd w:val="clear" w:color="auto" w:fill="auto"/>
            <w:tcMar>
              <w:left w:w="108" w:type="dxa"/>
              <w:right w:w="108" w:type="dxa"/>
            </w:tcMar>
            <w:vAlign w:val="center"/>
          </w:tcPr>
          <w:p w14:paraId="5678BA8F">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590" w:type="dxa"/>
            <w:tcBorders>
              <w:tl2br w:val="nil"/>
              <w:tr2bl w:val="nil"/>
            </w:tcBorders>
            <w:shd w:val="clear" w:color="auto" w:fill="auto"/>
            <w:tcMar>
              <w:left w:w="108" w:type="dxa"/>
              <w:right w:w="108" w:type="dxa"/>
            </w:tcMar>
            <w:vAlign w:val="center"/>
          </w:tcPr>
          <w:p w14:paraId="478BA96D">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eastAsia="宋体" w:cs="宋体"/>
                <w:color w:val="auto"/>
                <w:spacing w:val="0"/>
                <w:position w:val="0"/>
                <w:sz w:val="24"/>
                <w:szCs w:val="24"/>
                <w:shd w:val="clear" w:fill="auto"/>
                <w:lang w:val="en-US" w:eastAsia="zh-CN"/>
              </w:rPr>
              <w:t>工业</w:t>
            </w:r>
          </w:p>
        </w:tc>
        <w:tc>
          <w:tcPr>
            <w:tcW w:w="1395" w:type="dxa"/>
            <w:vMerge w:val="continue"/>
            <w:tcBorders>
              <w:tl2br w:val="nil"/>
              <w:tr2bl w:val="nil"/>
            </w:tcBorders>
            <w:shd w:val="clear" w:color="auto" w:fill="auto"/>
            <w:tcMar>
              <w:left w:w="108" w:type="dxa"/>
              <w:right w:w="108" w:type="dxa"/>
            </w:tcMar>
            <w:vAlign w:val="center"/>
          </w:tcPr>
          <w:p w14:paraId="0597D956">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752818F5">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 w:type="dxa"/>
            <w:bottom w:w="0" w:type="dxa"/>
            <w:right w:w="10" w:type="dxa"/>
          </w:tblCellMar>
        </w:tblPrEx>
        <w:trPr>
          <w:trHeight w:val="0" w:hRule="atLeast"/>
        </w:trPr>
        <w:tc>
          <w:tcPr>
            <w:tcW w:w="457" w:type="dxa"/>
            <w:tcBorders>
              <w:tl2br w:val="nil"/>
              <w:tr2bl w:val="nil"/>
            </w:tcBorders>
            <w:shd w:val="clear" w:color="auto" w:fill="auto"/>
            <w:tcMar>
              <w:left w:w="108" w:type="dxa"/>
              <w:right w:w="108" w:type="dxa"/>
            </w:tcMar>
            <w:vAlign w:val="center"/>
          </w:tcPr>
          <w:p w14:paraId="23F0E869">
            <w:pPr>
              <w:spacing w:before="0" w:after="0" w:line="240" w:lineRule="auto"/>
              <w:ind w:left="0" w:right="0" w:firstLine="0"/>
              <w:jc w:val="center"/>
              <w:rPr>
                <w:rFonts w:hint="eastAsia" w:ascii="宋体" w:hAnsi="宋体" w:eastAsia="宋体" w:cs="宋体"/>
                <w:color w:val="000000"/>
                <w:spacing w:val="0"/>
                <w:position w:val="0"/>
                <w:sz w:val="24"/>
                <w:shd w:val="clear" w:fill="auto"/>
                <w:lang w:val="en-US" w:eastAsia="zh-CN"/>
              </w:rPr>
            </w:pPr>
            <w:r>
              <w:rPr>
                <w:rFonts w:hint="eastAsia" w:ascii="宋体" w:hAnsi="宋体" w:cs="宋体"/>
                <w:color w:val="000000"/>
                <w:spacing w:val="0"/>
                <w:position w:val="0"/>
                <w:sz w:val="24"/>
                <w:shd w:val="clear" w:fill="auto"/>
                <w:lang w:val="en-US" w:eastAsia="zh-CN"/>
              </w:rPr>
              <w:t>4</w:t>
            </w:r>
          </w:p>
        </w:tc>
        <w:tc>
          <w:tcPr>
            <w:tcW w:w="2256" w:type="dxa"/>
            <w:tcBorders>
              <w:tl2br w:val="nil"/>
              <w:tr2bl w:val="nil"/>
            </w:tcBorders>
            <w:shd w:val="clear" w:color="auto" w:fill="auto"/>
            <w:tcMar>
              <w:left w:w="108" w:type="dxa"/>
              <w:right w:w="108" w:type="dxa"/>
            </w:tcMar>
            <w:vAlign w:val="center"/>
          </w:tcPr>
          <w:p w14:paraId="2B01D18D">
            <w:pPr>
              <w:spacing w:before="0" w:after="0" w:line="240" w:lineRule="auto"/>
              <w:ind w:left="0" w:right="0" w:firstLine="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深层肌肉按摩系统</w:t>
            </w:r>
          </w:p>
        </w:tc>
        <w:tc>
          <w:tcPr>
            <w:tcW w:w="638" w:type="dxa"/>
            <w:tcBorders>
              <w:tl2br w:val="nil"/>
              <w:tr2bl w:val="nil"/>
            </w:tcBorders>
            <w:shd w:val="clear" w:color="auto" w:fill="auto"/>
            <w:tcMar>
              <w:left w:w="108" w:type="dxa"/>
              <w:right w:w="108" w:type="dxa"/>
            </w:tcMar>
            <w:vAlign w:val="top"/>
          </w:tcPr>
          <w:p w14:paraId="19F0CFA2">
            <w:pPr>
              <w:spacing w:before="0" w:after="0" w:line="240" w:lineRule="auto"/>
              <w:ind w:left="0" w:right="0" w:firstLine="0"/>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1台</w:t>
            </w:r>
          </w:p>
        </w:tc>
        <w:tc>
          <w:tcPr>
            <w:tcW w:w="1246" w:type="dxa"/>
            <w:tcBorders>
              <w:tl2br w:val="nil"/>
              <w:tr2bl w:val="nil"/>
            </w:tcBorders>
            <w:shd w:val="clear" w:color="auto" w:fill="auto"/>
            <w:tcMar>
              <w:left w:w="108" w:type="dxa"/>
              <w:right w:w="108" w:type="dxa"/>
            </w:tcMar>
            <w:vAlign w:val="center"/>
          </w:tcPr>
          <w:p w14:paraId="25EF9BF4">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cs="宋体"/>
                <w:color w:val="auto"/>
                <w:spacing w:val="0"/>
                <w:position w:val="0"/>
                <w:sz w:val="24"/>
                <w:szCs w:val="24"/>
                <w:shd w:val="clear" w:fill="auto"/>
                <w:lang w:eastAsia="zh-CN"/>
              </w:rPr>
              <w:t>否</w:t>
            </w:r>
          </w:p>
        </w:tc>
        <w:tc>
          <w:tcPr>
            <w:tcW w:w="990" w:type="dxa"/>
            <w:vMerge w:val="continue"/>
            <w:tcBorders>
              <w:tl2br w:val="nil"/>
              <w:tr2bl w:val="nil"/>
            </w:tcBorders>
            <w:shd w:val="clear" w:color="auto" w:fill="auto"/>
            <w:tcMar>
              <w:left w:w="108" w:type="dxa"/>
              <w:right w:w="108" w:type="dxa"/>
            </w:tcMar>
            <w:vAlign w:val="center"/>
          </w:tcPr>
          <w:p w14:paraId="3BBCA013">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590" w:type="dxa"/>
            <w:tcBorders>
              <w:tl2br w:val="nil"/>
              <w:tr2bl w:val="nil"/>
            </w:tcBorders>
            <w:shd w:val="clear" w:color="auto" w:fill="auto"/>
            <w:tcMar>
              <w:left w:w="108" w:type="dxa"/>
              <w:right w:w="108" w:type="dxa"/>
            </w:tcMar>
            <w:vAlign w:val="center"/>
          </w:tcPr>
          <w:p w14:paraId="61C23EC0">
            <w:pPr>
              <w:spacing w:before="0" w:after="0" w:line="240" w:lineRule="auto"/>
              <w:ind w:left="0" w:right="0" w:firstLine="0"/>
              <w:jc w:val="center"/>
              <w:rPr>
                <w:rFonts w:hint="default" w:ascii="宋体" w:hAnsi="宋体" w:eastAsia="宋体" w:cs="宋体"/>
                <w:color w:val="auto"/>
                <w:spacing w:val="0"/>
                <w:position w:val="0"/>
                <w:sz w:val="22"/>
                <w:shd w:val="clear" w:fill="auto"/>
                <w:lang w:val="en-US" w:eastAsia="zh-CN"/>
              </w:rPr>
            </w:pPr>
            <w:r>
              <w:rPr>
                <w:rFonts w:hint="eastAsia" w:ascii="宋体" w:hAnsi="宋体" w:cs="宋体"/>
                <w:color w:val="auto"/>
                <w:spacing w:val="0"/>
                <w:position w:val="0"/>
                <w:sz w:val="22"/>
                <w:shd w:val="clear" w:fill="auto"/>
                <w:lang w:val="en-US" w:eastAsia="zh-CN"/>
              </w:rPr>
              <w:t>软件和信息技术服务业</w:t>
            </w:r>
          </w:p>
        </w:tc>
        <w:tc>
          <w:tcPr>
            <w:tcW w:w="1395" w:type="dxa"/>
            <w:vMerge w:val="continue"/>
            <w:tcBorders>
              <w:tl2br w:val="nil"/>
              <w:tr2bl w:val="nil"/>
            </w:tcBorders>
            <w:shd w:val="clear" w:color="auto" w:fill="auto"/>
            <w:tcMar>
              <w:left w:w="108" w:type="dxa"/>
              <w:right w:w="108" w:type="dxa"/>
            </w:tcMar>
            <w:vAlign w:val="center"/>
          </w:tcPr>
          <w:p w14:paraId="50B23F2A">
            <w:pPr>
              <w:spacing w:before="0" w:after="0" w:line="240" w:lineRule="auto"/>
              <w:ind w:left="0" w:right="0" w:firstLine="0"/>
              <w:jc w:val="both"/>
              <w:rPr>
                <w:rFonts w:ascii="宋体" w:hAnsi="宋体" w:eastAsia="宋体" w:cs="宋体"/>
                <w:color w:val="auto"/>
                <w:spacing w:val="0"/>
                <w:position w:val="0"/>
                <w:sz w:val="22"/>
                <w:shd w:val="clear" w:fill="auto"/>
              </w:rPr>
            </w:pPr>
          </w:p>
        </w:tc>
      </w:tr>
      <w:tr w14:paraId="33DE2B0B">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 w:type="dxa"/>
            <w:bottom w:w="0" w:type="dxa"/>
            <w:right w:w="10" w:type="dxa"/>
          </w:tblCellMar>
        </w:tblPrEx>
        <w:trPr>
          <w:trHeight w:val="0" w:hRule="atLeast"/>
        </w:trPr>
        <w:tc>
          <w:tcPr>
            <w:tcW w:w="457" w:type="dxa"/>
            <w:tcBorders>
              <w:tl2br w:val="nil"/>
              <w:tr2bl w:val="nil"/>
            </w:tcBorders>
            <w:shd w:val="clear" w:color="auto" w:fill="auto"/>
            <w:tcMar>
              <w:left w:w="108" w:type="dxa"/>
              <w:right w:w="108" w:type="dxa"/>
            </w:tcMar>
            <w:vAlign w:val="center"/>
          </w:tcPr>
          <w:p w14:paraId="5A5E853B">
            <w:pPr>
              <w:spacing w:before="0" w:after="0" w:line="240" w:lineRule="auto"/>
              <w:ind w:left="0" w:right="0" w:firstLine="0"/>
              <w:jc w:val="center"/>
              <w:rPr>
                <w:rFonts w:hint="eastAsia" w:ascii="宋体" w:hAnsi="宋体" w:eastAsia="宋体" w:cs="宋体"/>
                <w:color w:val="000000"/>
                <w:spacing w:val="0"/>
                <w:position w:val="0"/>
                <w:sz w:val="24"/>
                <w:shd w:val="clear" w:fill="auto"/>
                <w:lang w:val="en-US" w:eastAsia="zh-CN"/>
              </w:rPr>
            </w:pPr>
            <w:r>
              <w:rPr>
                <w:rFonts w:hint="eastAsia" w:ascii="宋体" w:hAnsi="宋体" w:cs="宋体"/>
                <w:color w:val="000000"/>
                <w:spacing w:val="0"/>
                <w:position w:val="0"/>
                <w:sz w:val="24"/>
                <w:shd w:val="clear" w:fill="auto"/>
                <w:lang w:val="en-US" w:eastAsia="zh-CN"/>
              </w:rPr>
              <w:t>5</w:t>
            </w:r>
          </w:p>
        </w:tc>
        <w:tc>
          <w:tcPr>
            <w:tcW w:w="2256" w:type="dxa"/>
            <w:tcBorders>
              <w:tl2br w:val="nil"/>
              <w:tr2bl w:val="nil"/>
            </w:tcBorders>
            <w:shd w:val="clear" w:color="auto" w:fill="auto"/>
            <w:tcMar>
              <w:left w:w="108" w:type="dxa"/>
              <w:right w:w="108" w:type="dxa"/>
            </w:tcMar>
            <w:vAlign w:val="center"/>
          </w:tcPr>
          <w:p w14:paraId="439A2A0B">
            <w:pPr>
              <w:spacing w:before="0" w:after="0" w:line="240" w:lineRule="auto"/>
              <w:ind w:left="0" w:right="0" w:firstLine="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冷冻手术治疗机</w:t>
            </w:r>
          </w:p>
        </w:tc>
        <w:tc>
          <w:tcPr>
            <w:tcW w:w="638" w:type="dxa"/>
            <w:tcBorders>
              <w:tl2br w:val="nil"/>
              <w:tr2bl w:val="nil"/>
            </w:tcBorders>
            <w:shd w:val="clear" w:color="auto" w:fill="auto"/>
            <w:tcMar>
              <w:left w:w="108" w:type="dxa"/>
              <w:right w:w="108" w:type="dxa"/>
            </w:tcMar>
            <w:vAlign w:val="top"/>
          </w:tcPr>
          <w:p w14:paraId="2949E0A0">
            <w:pPr>
              <w:spacing w:before="0" w:after="0" w:line="240" w:lineRule="auto"/>
              <w:ind w:left="0" w:right="0" w:firstLine="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1台</w:t>
            </w:r>
          </w:p>
        </w:tc>
        <w:tc>
          <w:tcPr>
            <w:tcW w:w="1246" w:type="dxa"/>
            <w:tcBorders>
              <w:tl2br w:val="nil"/>
              <w:tr2bl w:val="nil"/>
            </w:tcBorders>
            <w:shd w:val="clear" w:color="auto" w:fill="auto"/>
            <w:tcMar>
              <w:left w:w="108" w:type="dxa"/>
              <w:right w:w="108" w:type="dxa"/>
            </w:tcMar>
            <w:vAlign w:val="center"/>
          </w:tcPr>
          <w:p w14:paraId="3971FCAD">
            <w:pPr>
              <w:spacing w:before="0" w:after="0" w:line="240" w:lineRule="auto"/>
              <w:ind w:left="0" w:right="0" w:firstLine="0"/>
              <w:jc w:val="center"/>
              <w:rPr>
                <w:rFonts w:hint="eastAsia" w:ascii="宋体" w:hAnsi="宋体" w:eastAsia="宋体" w:cs="宋体"/>
                <w:b/>
                <w:bCs/>
                <w:color w:val="auto"/>
                <w:spacing w:val="0"/>
                <w:position w:val="0"/>
                <w:sz w:val="22"/>
                <w:shd w:val="clear" w:fill="auto"/>
                <w:lang w:val="en-US" w:eastAsia="zh-CN"/>
              </w:rPr>
            </w:pPr>
            <w:r>
              <w:rPr>
                <w:rFonts w:hint="eastAsia" w:ascii="宋体" w:hAnsi="宋体" w:cs="宋体"/>
                <w:b/>
                <w:bCs/>
                <w:color w:val="auto"/>
                <w:spacing w:val="0"/>
                <w:position w:val="0"/>
                <w:sz w:val="22"/>
                <w:shd w:val="clear" w:fill="auto"/>
                <w:lang w:val="en-US" w:eastAsia="zh-CN"/>
              </w:rPr>
              <w:t>是</w:t>
            </w:r>
          </w:p>
        </w:tc>
        <w:tc>
          <w:tcPr>
            <w:tcW w:w="990" w:type="dxa"/>
            <w:vMerge w:val="continue"/>
            <w:tcBorders>
              <w:tl2br w:val="nil"/>
              <w:tr2bl w:val="nil"/>
            </w:tcBorders>
            <w:shd w:val="clear" w:color="auto" w:fill="auto"/>
            <w:tcMar>
              <w:left w:w="108" w:type="dxa"/>
              <w:right w:w="108" w:type="dxa"/>
            </w:tcMar>
            <w:vAlign w:val="center"/>
          </w:tcPr>
          <w:p w14:paraId="4F787811">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590" w:type="dxa"/>
            <w:tcBorders>
              <w:tl2br w:val="nil"/>
              <w:tr2bl w:val="nil"/>
            </w:tcBorders>
            <w:shd w:val="clear" w:color="auto" w:fill="auto"/>
            <w:tcMar>
              <w:left w:w="108" w:type="dxa"/>
              <w:right w:w="108" w:type="dxa"/>
            </w:tcMar>
            <w:vAlign w:val="center"/>
          </w:tcPr>
          <w:p w14:paraId="76C367E2">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eastAsia="宋体" w:cs="宋体"/>
                <w:color w:val="auto"/>
                <w:spacing w:val="0"/>
                <w:position w:val="0"/>
                <w:sz w:val="24"/>
                <w:szCs w:val="24"/>
                <w:shd w:val="clear" w:fill="auto"/>
                <w:lang w:val="en-US" w:eastAsia="zh-CN"/>
              </w:rPr>
              <w:t>工业</w:t>
            </w:r>
          </w:p>
        </w:tc>
        <w:tc>
          <w:tcPr>
            <w:tcW w:w="1395" w:type="dxa"/>
            <w:vMerge w:val="restart"/>
            <w:tcBorders>
              <w:tl2br w:val="nil"/>
              <w:tr2bl w:val="nil"/>
            </w:tcBorders>
            <w:shd w:val="clear" w:color="auto" w:fill="auto"/>
            <w:tcMar>
              <w:left w:w="108" w:type="dxa"/>
              <w:right w:w="108" w:type="dxa"/>
            </w:tcMar>
            <w:vAlign w:val="center"/>
          </w:tcPr>
          <w:p w14:paraId="3FD22B42">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eastAsia="宋体" w:cs="宋体"/>
                <w:b w:val="0"/>
                <w:bCs w:val="0"/>
                <w:sz w:val="24"/>
                <w:szCs w:val="24"/>
                <w:lang w:val="en-US" w:eastAsia="zh-CN"/>
              </w:rPr>
              <w:t>呼吸内科设备</w:t>
            </w:r>
          </w:p>
        </w:tc>
      </w:tr>
      <w:tr w14:paraId="461F33C0">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 w:type="dxa"/>
            <w:bottom w:w="0" w:type="dxa"/>
            <w:right w:w="10" w:type="dxa"/>
          </w:tblCellMar>
        </w:tblPrEx>
        <w:trPr>
          <w:trHeight w:val="0" w:hRule="atLeast"/>
        </w:trPr>
        <w:tc>
          <w:tcPr>
            <w:tcW w:w="457" w:type="dxa"/>
            <w:tcBorders>
              <w:tl2br w:val="nil"/>
              <w:tr2bl w:val="nil"/>
            </w:tcBorders>
            <w:shd w:val="clear" w:color="auto" w:fill="auto"/>
            <w:tcMar>
              <w:left w:w="108" w:type="dxa"/>
              <w:right w:w="108" w:type="dxa"/>
            </w:tcMar>
            <w:vAlign w:val="center"/>
          </w:tcPr>
          <w:p w14:paraId="09E4DB11">
            <w:pPr>
              <w:spacing w:before="0" w:after="0" w:line="240" w:lineRule="auto"/>
              <w:ind w:left="0" w:right="0" w:firstLine="0"/>
              <w:jc w:val="center"/>
              <w:rPr>
                <w:rFonts w:hint="eastAsia" w:ascii="宋体" w:hAnsi="宋体" w:eastAsia="宋体" w:cs="宋体"/>
                <w:color w:val="000000"/>
                <w:spacing w:val="0"/>
                <w:position w:val="0"/>
                <w:sz w:val="24"/>
                <w:shd w:val="clear" w:fill="auto"/>
                <w:lang w:val="en-US" w:eastAsia="zh-CN"/>
              </w:rPr>
            </w:pPr>
            <w:r>
              <w:rPr>
                <w:rFonts w:hint="eastAsia" w:ascii="宋体" w:hAnsi="宋体" w:cs="宋体"/>
                <w:color w:val="000000"/>
                <w:spacing w:val="0"/>
                <w:position w:val="0"/>
                <w:sz w:val="24"/>
                <w:shd w:val="clear" w:fill="auto"/>
                <w:lang w:val="en-US" w:eastAsia="zh-CN"/>
              </w:rPr>
              <w:t>6</w:t>
            </w:r>
          </w:p>
        </w:tc>
        <w:tc>
          <w:tcPr>
            <w:tcW w:w="2256" w:type="dxa"/>
            <w:tcBorders>
              <w:tl2br w:val="nil"/>
              <w:tr2bl w:val="nil"/>
            </w:tcBorders>
            <w:shd w:val="clear" w:color="auto" w:fill="auto"/>
            <w:tcMar>
              <w:left w:w="108" w:type="dxa"/>
              <w:right w:w="108" w:type="dxa"/>
            </w:tcMar>
            <w:vAlign w:val="center"/>
          </w:tcPr>
          <w:p w14:paraId="3B01AAEB">
            <w:pPr>
              <w:spacing w:before="0" w:after="0" w:line="240" w:lineRule="auto"/>
              <w:ind w:left="0" w:right="0" w:firstLine="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硬质支气管镜鞘管</w:t>
            </w:r>
          </w:p>
        </w:tc>
        <w:tc>
          <w:tcPr>
            <w:tcW w:w="638" w:type="dxa"/>
            <w:tcBorders>
              <w:tl2br w:val="nil"/>
              <w:tr2bl w:val="nil"/>
            </w:tcBorders>
            <w:shd w:val="clear" w:color="auto" w:fill="auto"/>
            <w:tcMar>
              <w:left w:w="108" w:type="dxa"/>
              <w:right w:w="108" w:type="dxa"/>
            </w:tcMar>
            <w:vAlign w:val="top"/>
          </w:tcPr>
          <w:p w14:paraId="707A2D38">
            <w:pPr>
              <w:spacing w:before="0" w:after="0" w:line="240" w:lineRule="auto"/>
              <w:ind w:left="0" w:right="0" w:firstLine="0"/>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2个</w:t>
            </w:r>
          </w:p>
        </w:tc>
        <w:tc>
          <w:tcPr>
            <w:tcW w:w="1246" w:type="dxa"/>
            <w:tcBorders>
              <w:tl2br w:val="nil"/>
              <w:tr2bl w:val="nil"/>
            </w:tcBorders>
            <w:shd w:val="clear" w:color="auto" w:fill="auto"/>
            <w:tcMar>
              <w:left w:w="108" w:type="dxa"/>
              <w:right w:w="108" w:type="dxa"/>
            </w:tcMar>
            <w:vAlign w:val="center"/>
          </w:tcPr>
          <w:p w14:paraId="18FF0741">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cs="宋体"/>
                <w:color w:val="auto"/>
                <w:spacing w:val="0"/>
                <w:position w:val="0"/>
                <w:sz w:val="24"/>
                <w:szCs w:val="24"/>
                <w:shd w:val="clear" w:fill="auto"/>
                <w:lang w:eastAsia="zh-CN"/>
              </w:rPr>
              <w:t>否</w:t>
            </w:r>
          </w:p>
        </w:tc>
        <w:tc>
          <w:tcPr>
            <w:tcW w:w="990" w:type="dxa"/>
            <w:vMerge w:val="continue"/>
            <w:tcBorders>
              <w:tl2br w:val="nil"/>
              <w:tr2bl w:val="nil"/>
            </w:tcBorders>
            <w:shd w:val="clear" w:color="auto" w:fill="auto"/>
            <w:tcMar>
              <w:left w:w="108" w:type="dxa"/>
              <w:right w:w="108" w:type="dxa"/>
            </w:tcMar>
            <w:vAlign w:val="center"/>
          </w:tcPr>
          <w:p w14:paraId="2155238A">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1590" w:type="dxa"/>
            <w:tcBorders>
              <w:tl2br w:val="nil"/>
              <w:tr2bl w:val="nil"/>
            </w:tcBorders>
            <w:shd w:val="clear" w:color="auto" w:fill="auto"/>
            <w:tcMar>
              <w:left w:w="108" w:type="dxa"/>
              <w:right w:w="108" w:type="dxa"/>
            </w:tcMar>
            <w:vAlign w:val="center"/>
          </w:tcPr>
          <w:p w14:paraId="4E8A1F8A">
            <w:pPr>
              <w:spacing w:before="0" w:after="0" w:line="240" w:lineRule="auto"/>
              <w:ind w:left="0" w:right="0" w:firstLine="0"/>
              <w:jc w:val="center"/>
              <w:rPr>
                <w:rFonts w:ascii="宋体" w:hAnsi="宋体" w:eastAsia="宋体" w:cs="宋体"/>
                <w:color w:val="auto"/>
                <w:spacing w:val="0"/>
                <w:position w:val="0"/>
                <w:sz w:val="22"/>
                <w:shd w:val="clear" w:fill="auto"/>
              </w:rPr>
            </w:pPr>
            <w:r>
              <w:rPr>
                <w:rFonts w:hint="eastAsia" w:ascii="宋体" w:hAnsi="宋体" w:eastAsia="宋体" w:cs="宋体"/>
                <w:color w:val="auto"/>
                <w:spacing w:val="0"/>
                <w:position w:val="0"/>
                <w:sz w:val="24"/>
                <w:szCs w:val="24"/>
                <w:shd w:val="clear" w:fill="auto"/>
                <w:lang w:val="en-US" w:eastAsia="zh-CN"/>
              </w:rPr>
              <w:t>工业</w:t>
            </w:r>
          </w:p>
        </w:tc>
        <w:tc>
          <w:tcPr>
            <w:tcW w:w="1395" w:type="dxa"/>
            <w:vMerge w:val="continue"/>
            <w:tcBorders>
              <w:tl2br w:val="nil"/>
              <w:tr2bl w:val="nil"/>
            </w:tcBorders>
            <w:shd w:val="clear" w:color="auto" w:fill="auto"/>
            <w:tcMar>
              <w:left w:w="108" w:type="dxa"/>
              <w:right w:w="108" w:type="dxa"/>
            </w:tcMar>
            <w:vAlign w:val="center"/>
          </w:tcPr>
          <w:p w14:paraId="7869A532">
            <w:pPr>
              <w:spacing w:before="0" w:after="0" w:line="240" w:lineRule="auto"/>
              <w:ind w:left="0" w:right="0" w:firstLine="0"/>
              <w:jc w:val="both"/>
              <w:rPr>
                <w:rFonts w:ascii="宋体" w:hAnsi="宋体" w:eastAsia="宋体" w:cs="宋体"/>
                <w:color w:val="auto"/>
                <w:spacing w:val="0"/>
                <w:position w:val="0"/>
                <w:sz w:val="22"/>
                <w:shd w:val="clear" w:fill="auto"/>
              </w:rPr>
            </w:pPr>
          </w:p>
        </w:tc>
      </w:tr>
    </w:tbl>
    <w:p w14:paraId="4357D650">
      <w:pPr>
        <w:spacing w:before="0" w:after="0" w:line="240" w:lineRule="auto"/>
        <w:ind w:left="0" w:right="0" w:firstLine="240"/>
        <w:jc w:val="left"/>
        <w:rPr>
          <w:rFonts w:hint="default" w:ascii="宋体" w:hAnsi="宋体" w:eastAsia="宋体" w:cs="宋体"/>
          <w:color w:val="auto"/>
          <w:spacing w:val="0"/>
          <w:position w:val="0"/>
          <w:sz w:val="24"/>
          <w:shd w:val="clear" w:fill="auto"/>
          <w:vertAlign w:val="baseline"/>
          <w:lang w:val="en-US" w:eastAsia="zh-CN"/>
        </w:rPr>
      </w:pPr>
      <w:r>
        <w:rPr>
          <w:rFonts w:ascii="宋体" w:hAnsi="宋体" w:eastAsia="宋体" w:cs="宋体"/>
          <w:color w:val="auto"/>
          <w:spacing w:val="0"/>
          <w:position w:val="0"/>
          <w:sz w:val="24"/>
          <w:shd w:val="clear" w:fill="auto"/>
        </w:rPr>
        <w:br w:type="textWrapping"/>
      </w:r>
      <w:r>
        <w:rPr>
          <w:rFonts w:hint="eastAsia" w:ascii="宋体" w:hAnsi="宋体" w:cs="宋体"/>
          <w:color w:val="auto"/>
          <w:spacing w:val="0"/>
          <w:position w:val="0"/>
          <w:sz w:val="24"/>
          <w:shd w:val="clear" w:fill="auto"/>
          <w:lang w:val="en-US" w:eastAsia="zh-CN"/>
        </w:rPr>
        <w:t>1.1参数需求</w:t>
      </w:r>
      <w:r>
        <w:rPr>
          <w:rFonts w:hint="eastAsia" w:ascii="宋体" w:hAnsi="宋体" w:cs="宋体"/>
          <w:color w:val="auto"/>
          <w:spacing w:val="0"/>
          <w:position w:val="0"/>
          <w:sz w:val="24"/>
          <w:shd w:val="clear" w:fill="auto"/>
          <w:lang w:val="en-US" w:eastAsia="zh-CN"/>
        </w:rPr>
        <w:br w:type="textWrapping"/>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3"/>
        <w:gridCol w:w="6687"/>
        <w:gridCol w:w="927"/>
      </w:tblGrid>
      <w:tr w14:paraId="63551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Align w:val="center"/>
          </w:tcPr>
          <w:p w14:paraId="35BAEECA">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设备名称</w:t>
            </w:r>
          </w:p>
        </w:tc>
        <w:tc>
          <w:tcPr>
            <w:tcW w:w="6687" w:type="dxa"/>
            <w:vAlign w:val="center"/>
          </w:tcPr>
          <w:p w14:paraId="360EE5B1">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技术要求</w:t>
            </w:r>
          </w:p>
        </w:tc>
        <w:tc>
          <w:tcPr>
            <w:tcW w:w="927" w:type="dxa"/>
          </w:tcPr>
          <w:p w14:paraId="094036C5">
            <w:pPr>
              <w:spacing w:before="0" w:after="0" w:line="240" w:lineRule="auto"/>
              <w:ind w:right="0"/>
              <w:jc w:val="left"/>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是否作为评审因素</w:t>
            </w:r>
          </w:p>
        </w:tc>
      </w:tr>
      <w:tr w14:paraId="7F7B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restart"/>
            <w:vAlign w:val="center"/>
          </w:tcPr>
          <w:p w14:paraId="1FABF713">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b w:val="0"/>
                <w:bCs w:val="0"/>
                <w:sz w:val="24"/>
                <w:szCs w:val="24"/>
                <w:lang w:val="en-US" w:eastAsia="zh-CN"/>
              </w:rPr>
              <w:t>上下肢运动康复训练系统</w:t>
            </w:r>
          </w:p>
        </w:tc>
        <w:tc>
          <w:tcPr>
            <w:tcW w:w="6687" w:type="dxa"/>
          </w:tcPr>
          <w:p w14:paraId="0FE14022">
            <w:pPr>
              <w:spacing w:line="288" w:lineRule="auto"/>
              <w:jc w:val="left"/>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sz w:val="24"/>
                <w:szCs w:val="24"/>
                <w:highlight w:val="none"/>
              </w:rPr>
              <w:t>1、≥10寸的平板电脑触摸操作，便于肌力弱的患者使用。</w:t>
            </w:r>
          </w:p>
        </w:tc>
        <w:tc>
          <w:tcPr>
            <w:tcW w:w="927" w:type="dxa"/>
            <w:vAlign w:val="center"/>
          </w:tcPr>
          <w:p w14:paraId="435F4AD5">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5D8B4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0357CD9B">
            <w:pPr>
              <w:spacing w:before="0" w:after="0" w:line="240" w:lineRule="auto"/>
              <w:ind w:right="0"/>
              <w:jc w:val="center"/>
              <w:rPr>
                <w:rFonts w:hint="eastAsia" w:ascii="宋体" w:hAnsi="宋体" w:eastAsia="宋体" w:cs="宋体"/>
                <w:b w:val="0"/>
                <w:bCs w:val="0"/>
                <w:sz w:val="24"/>
                <w:szCs w:val="24"/>
                <w:lang w:val="en-US" w:eastAsia="zh-CN"/>
              </w:rPr>
            </w:pPr>
          </w:p>
        </w:tc>
        <w:tc>
          <w:tcPr>
            <w:tcW w:w="6687" w:type="dxa"/>
          </w:tcPr>
          <w:p w14:paraId="0B5F2795">
            <w:pPr>
              <w:spacing w:line="288"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屏幕倾角可调整，满足不同身高的患者以舒适的角度进行操作和查看。</w:t>
            </w:r>
          </w:p>
          <w:p w14:paraId="0AFC1CC7">
            <w:pPr>
              <w:spacing w:line="288"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3、Windows操作系统，方便软件升级，软件运行更顺畅。</w:t>
            </w:r>
          </w:p>
          <w:p w14:paraId="4964AD2D">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4、系统可直接连接打印机打印报告，无需外接u盘或其他装置。</w:t>
            </w:r>
          </w:p>
          <w:p w14:paraId="5B5F4E94">
            <w:pPr>
              <w:spacing w:line="288"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升降方式：电动升降，通过软件界面进行高度调节，轻松省力，且调节更精准。</w:t>
            </w:r>
          </w:p>
        </w:tc>
        <w:tc>
          <w:tcPr>
            <w:tcW w:w="927" w:type="dxa"/>
            <w:vAlign w:val="center"/>
          </w:tcPr>
          <w:p w14:paraId="6F89DAF9">
            <w:pPr>
              <w:spacing w:before="0" w:after="0" w:line="240" w:lineRule="auto"/>
              <w:ind w:right="0"/>
              <w:jc w:val="center"/>
              <w:rPr>
                <w:rFonts w:hint="default" w:ascii="宋体" w:hAnsi="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5EF6F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2DC76220">
            <w:pPr>
              <w:spacing w:before="0" w:after="0" w:line="240" w:lineRule="auto"/>
              <w:ind w:right="0"/>
              <w:jc w:val="center"/>
              <w:rPr>
                <w:rFonts w:hint="eastAsia" w:ascii="宋体" w:hAnsi="宋体" w:eastAsia="宋体" w:cs="宋体"/>
                <w:b w:val="0"/>
                <w:bCs w:val="0"/>
                <w:sz w:val="24"/>
                <w:szCs w:val="24"/>
                <w:lang w:val="en-US" w:eastAsia="zh-CN"/>
              </w:rPr>
            </w:pPr>
          </w:p>
        </w:tc>
        <w:tc>
          <w:tcPr>
            <w:tcW w:w="6687" w:type="dxa"/>
          </w:tcPr>
          <w:p w14:paraId="7ACBE429">
            <w:pPr>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痉挛等级：1-6级可调，步进为1，等级越高，痉挛灵敏度越高，越易触发痉挛保护。</w:t>
            </w:r>
          </w:p>
        </w:tc>
        <w:tc>
          <w:tcPr>
            <w:tcW w:w="927" w:type="dxa"/>
            <w:vAlign w:val="center"/>
          </w:tcPr>
          <w:p w14:paraId="51866188">
            <w:pPr>
              <w:spacing w:before="0" w:after="0" w:line="240" w:lineRule="auto"/>
              <w:ind w:right="0"/>
              <w:jc w:val="center"/>
              <w:rPr>
                <w:rFonts w:hint="eastAsia" w:ascii="宋体" w:hAnsi="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055CC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4E02CC5A">
            <w:pPr>
              <w:spacing w:before="0" w:after="0" w:line="240" w:lineRule="auto"/>
              <w:ind w:right="0"/>
              <w:jc w:val="center"/>
              <w:rPr>
                <w:rFonts w:hint="eastAsia" w:ascii="宋体" w:hAnsi="宋体" w:eastAsia="宋体" w:cs="宋体"/>
                <w:b w:val="0"/>
                <w:bCs w:val="0"/>
                <w:sz w:val="24"/>
                <w:szCs w:val="24"/>
                <w:lang w:val="en-US" w:eastAsia="zh-CN"/>
              </w:rPr>
            </w:pPr>
          </w:p>
        </w:tc>
        <w:tc>
          <w:tcPr>
            <w:tcW w:w="6687" w:type="dxa"/>
          </w:tcPr>
          <w:p w14:paraId="659A7E97">
            <w:pPr>
              <w:spacing w:line="288" w:lineRule="auto"/>
              <w:jc w:val="left"/>
              <w:rPr>
                <w:rFonts w:hint="eastAsia" w:ascii="宋体" w:hAnsi="宋体" w:eastAsia="宋体" w:cs="宋体"/>
                <w:sz w:val="24"/>
                <w:szCs w:val="24"/>
                <w:highlight w:val="none"/>
              </w:rPr>
            </w:pPr>
            <w:r>
              <w:rPr>
                <w:rFonts w:hint="eastAsia" w:ascii="宋体" w:hAnsi="宋体" w:eastAsia="宋体" w:cs="宋体"/>
                <w:sz w:val="24"/>
                <w:szCs w:val="24"/>
                <w:shd w:val="clear" w:color="FFFFFF" w:fill="D9D9D9"/>
              </w:rPr>
              <w:t>*</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具有患者信息存储，可保存上千份患者信息。可通过输入患者姓名及编号进行快速查找。</w:t>
            </w:r>
          </w:p>
          <w:p w14:paraId="1F6B92EF">
            <w:pPr>
              <w:spacing w:line="288"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shd w:val="clear" w:color="FFFFFF" w:fill="D9D9D9"/>
              </w:rPr>
              <w:t>*</w:t>
            </w:r>
            <w:r>
              <w:rPr>
                <w:rFonts w:hint="eastAsia" w:ascii="宋体" w:hAnsi="宋体" w:eastAsia="宋体" w:cs="宋体"/>
                <w:sz w:val="24"/>
                <w:szCs w:val="24"/>
                <w:highlight w:val="none"/>
                <w:lang w:val="en-US" w:eastAsia="zh-CN"/>
              </w:rPr>
              <w:t>8、等速训练模式：以恒定范围的转速进行训练，阻力会随患者用力程序的增大而增大，控制转速，保证肌力训练的安全性。</w:t>
            </w:r>
          </w:p>
          <w:p w14:paraId="46EF501E">
            <w:pPr>
              <w:spacing w:line="288"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shd w:val="clear" w:color="FFFFFF" w:fill="D9D9D9"/>
              </w:rPr>
              <w:t>*</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可对患者的多次训练报告进行筛选和对比分析，分析结果可生成报告并支持导出，打印，便于临床对患者一段时间内的功能变化情况进行评价。</w:t>
            </w:r>
          </w:p>
        </w:tc>
        <w:tc>
          <w:tcPr>
            <w:tcW w:w="927" w:type="dxa"/>
            <w:vAlign w:val="center"/>
          </w:tcPr>
          <w:p w14:paraId="1425D244">
            <w:pPr>
              <w:spacing w:before="0" w:after="0" w:line="240" w:lineRule="auto"/>
              <w:ind w:right="0"/>
              <w:jc w:val="center"/>
              <w:rPr>
                <w:rFonts w:hint="eastAsia" w:ascii="宋体" w:hAnsi="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19A79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0A1646AA">
            <w:pPr>
              <w:spacing w:before="0" w:after="0" w:line="240" w:lineRule="auto"/>
              <w:ind w:right="0"/>
              <w:jc w:val="center"/>
              <w:rPr>
                <w:rFonts w:hint="eastAsia" w:ascii="宋体" w:hAnsi="宋体" w:eastAsia="宋体" w:cs="宋体"/>
                <w:b w:val="0"/>
                <w:bCs w:val="0"/>
                <w:sz w:val="24"/>
                <w:szCs w:val="24"/>
                <w:lang w:val="en-US" w:eastAsia="zh-CN"/>
              </w:rPr>
            </w:pPr>
          </w:p>
        </w:tc>
        <w:tc>
          <w:tcPr>
            <w:tcW w:w="6687" w:type="dxa"/>
          </w:tcPr>
          <w:p w14:paraId="45E6DAD7">
            <w:pPr>
              <w:jc w:val="left"/>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sz w:val="24"/>
                <w:szCs w:val="24"/>
                <w:highlight w:val="none"/>
                <w:lang w:val="en-US" w:eastAsia="zh-CN"/>
              </w:rPr>
              <w:t>10</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具有双侧肢体的对称性检测功能，训练时在界面上实时显示对称性变化。同时对称性检测结果可体现在每次的训练报告上，便于数据的对比及信息的追溯。</w:t>
            </w:r>
          </w:p>
        </w:tc>
        <w:tc>
          <w:tcPr>
            <w:tcW w:w="927" w:type="dxa"/>
            <w:vAlign w:val="center"/>
          </w:tcPr>
          <w:p w14:paraId="6F65BC58">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p w14:paraId="2CE3F40F">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p>
        </w:tc>
      </w:tr>
      <w:tr w14:paraId="00D7C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6" w:hRule="atLeast"/>
        </w:trPr>
        <w:tc>
          <w:tcPr>
            <w:tcW w:w="1333" w:type="dxa"/>
            <w:vMerge w:val="restart"/>
            <w:vAlign w:val="center"/>
          </w:tcPr>
          <w:p w14:paraId="036659E4">
            <w:pPr>
              <w:spacing w:before="0" w:after="0" w:line="240" w:lineRule="auto"/>
              <w:ind w:left="0" w:leftChars="0" w:right="0" w:rightChars="0" w:firstLine="0" w:firstLineChars="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关节持续</w:t>
            </w:r>
          </w:p>
          <w:p w14:paraId="53A86A7C">
            <w:pPr>
              <w:spacing w:before="0" w:after="0" w:line="240" w:lineRule="auto"/>
              <w:ind w:left="0" w:leftChars="0" w:right="0" w:rightChars="0" w:firstLine="0" w:firstLineChars="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b w:val="0"/>
                <w:bCs w:val="0"/>
                <w:sz w:val="24"/>
                <w:szCs w:val="24"/>
                <w:lang w:val="en-US" w:eastAsia="zh-CN"/>
              </w:rPr>
              <w:t>被动活动仪</w:t>
            </w:r>
          </w:p>
        </w:tc>
        <w:tc>
          <w:tcPr>
            <w:tcW w:w="6687" w:type="dxa"/>
            <w:vAlign w:val="center"/>
          </w:tcPr>
          <w:p w14:paraId="1FB55F08">
            <w:pPr>
              <w:numPr>
                <w:ilvl w:val="0"/>
                <w:numId w:val="0"/>
              </w:numPr>
              <w:jc w:val="left"/>
              <w:rPr>
                <w:rFonts w:hint="eastAsia" w:ascii="宋体" w:hAnsi="宋体" w:cs="宋体"/>
                <w:color w:val="000000"/>
                <w:sz w:val="24"/>
                <w:szCs w:val="24"/>
              </w:rPr>
            </w:pPr>
            <w:r>
              <w:rPr>
                <w:rFonts w:hint="eastAsia" w:ascii="宋体" w:hAnsi="宋体" w:cs="宋体"/>
                <w:sz w:val="24"/>
                <w:szCs w:val="24"/>
                <w:lang w:val="en-US" w:eastAsia="zh-CN"/>
              </w:rPr>
              <w:t>1、</w:t>
            </w:r>
            <w:r>
              <w:rPr>
                <w:rFonts w:hint="eastAsia" w:ascii="宋体" w:hAnsi="宋体" w:cs="宋体"/>
                <w:sz w:val="24"/>
                <w:szCs w:val="24"/>
              </w:rPr>
              <w:t>关节角度变化速度范围：</w:t>
            </w:r>
            <w:r>
              <w:rPr>
                <w:rFonts w:hint="eastAsia" w:ascii="宋体" w:hAnsi="宋体" w:cs="宋体"/>
                <w:color w:val="000000"/>
                <w:sz w:val="24"/>
                <w:szCs w:val="24"/>
              </w:rPr>
              <w:t>最低速</w:t>
            </w:r>
            <w:r>
              <w:rPr>
                <w:rFonts w:hint="eastAsia" w:ascii="宋体" w:hAnsi="宋体" w:cs="宋体"/>
                <w:color w:val="000000"/>
                <w:sz w:val="24"/>
                <w:szCs w:val="24"/>
                <w:lang w:val="en-US" w:eastAsia="zh-CN"/>
              </w:rPr>
              <w:t>低于</w:t>
            </w:r>
            <w:r>
              <w:rPr>
                <w:rFonts w:hint="eastAsia" w:ascii="宋体" w:hAnsi="宋体" w:cs="宋体"/>
                <w:color w:val="000000"/>
                <w:sz w:val="24"/>
                <w:szCs w:val="24"/>
              </w:rPr>
              <w:t>1°/s，最高速度</w:t>
            </w:r>
            <w:r>
              <w:rPr>
                <w:rFonts w:hint="eastAsia" w:ascii="宋体" w:hAnsi="宋体" w:cs="宋体"/>
                <w:color w:val="000000"/>
                <w:sz w:val="24"/>
                <w:szCs w:val="24"/>
                <w:lang w:val="en-US" w:eastAsia="zh-CN"/>
              </w:rPr>
              <w:t>高于</w:t>
            </w:r>
            <w:r>
              <w:rPr>
                <w:rFonts w:hint="eastAsia" w:ascii="宋体" w:hAnsi="宋体" w:cs="宋体"/>
                <w:color w:val="000000"/>
                <w:sz w:val="24"/>
                <w:szCs w:val="24"/>
              </w:rPr>
              <w:t>2.5°/s，并分档可调（</w:t>
            </w:r>
            <w:r>
              <w:rPr>
                <w:rFonts w:hint="eastAsia" w:ascii="宋体" w:hAnsi="宋体" w:cs="宋体"/>
                <w:color w:val="000000"/>
                <w:sz w:val="24"/>
                <w:szCs w:val="24"/>
                <w:lang w:val="en-US" w:eastAsia="zh-CN"/>
              </w:rPr>
              <w:t>档位不低于</w:t>
            </w:r>
            <w:r>
              <w:rPr>
                <w:rFonts w:hint="eastAsia" w:ascii="宋体" w:hAnsi="宋体" w:cs="宋体"/>
                <w:color w:val="000000"/>
                <w:sz w:val="24"/>
                <w:szCs w:val="24"/>
              </w:rPr>
              <w:t>6档）。</w:t>
            </w:r>
          </w:p>
          <w:p w14:paraId="03286732">
            <w:pPr>
              <w:numPr>
                <w:ilvl w:val="0"/>
                <w:numId w:val="0"/>
              </w:numPr>
              <w:jc w:val="left"/>
              <w:rPr>
                <w:rFonts w:hint="default" w:ascii="宋体" w:hAnsi="宋体" w:cs="宋体"/>
                <w:color w:val="000000"/>
                <w:sz w:val="24"/>
                <w:szCs w:val="24"/>
                <w:lang w:val="en-US" w:eastAsia="zh-CN"/>
              </w:rPr>
            </w:pPr>
            <w:r>
              <w:rPr>
                <w:rFonts w:hint="eastAsia" w:ascii="宋体" w:hAnsi="宋体" w:eastAsia="宋体" w:cs="宋体"/>
                <w:sz w:val="24"/>
                <w:szCs w:val="24"/>
                <w:shd w:val="clear" w:color="FFFFFF" w:fill="D9D9D9"/>
              </w:rPr>
              <w:t>*</w:t>
            </w:r>
            <w:r>
              <w:rPr>
                <w:rFonts w:hint="eastAsia" w:ascii="宋体" w:hAnsi="宋体" w:cs="宋体"/>
                <w:sz w:val="24"/>
                <w:szCs w:val="24"/>
                <w:lang w:val="en-US" w:eastAsia="zh-CN"/>
              </w:rPr>
              <w:t>2、</w:t>
            </w:r>
            <w:r>
              <w:rPr>
                <w:rFonts w:hint="eastAsia" w:ascii="宋体" w:hAnsi="宋体" w:cs="宋体"/>
                <w:sz w:val="24"/>
                <w:szCs w:val="24"/>
              </w:rPr>
              <w:t>肩关节</w:t>
            </w:r>
            <w:r>
              <w:rPr>
                <w:rFonts w:hint="eastAsia" w:ascii="宋体" w:hAnsi="宋体" w:cs="宋体"/>
                <w:sz w:val="24"/>
                <w:szCs w:val="24"/>
                <w:lang w:val="en-US" w:eastAsia="zh-CN"/>
              </w:rPr>
              <w:t>活动角度</w:t>
            </w:r>
            <w:r>
              <w:rPr>
                <w:rFonts w:hint="eastAsia" w:ascii="宋体" w:hAnsi="宋体" w:cs="宋体"/>
                <w:sz w:val="24"/>
                <w:szCs w:val="24"/>
              </w:rPr>
              <w:t>：0°-150°；肘关节活动角度范围0°-125°</w:t>
            </w:r>
          </w:p>
          <w:p w14:paraId="7184F499">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rPr>
              <w:t>肩关节活动支架固定点到握手柄长度范围：最小（480±100）mm，最大（640±10）mm</w:t>
            </w:r>
            <w:r>
              <w:rPr>
                <w:rFonts w:hint="eastAsia" w:ascii="宋体" w:hAnsi="宋体" w:eastAsia="宋体" w:cs="宋体"/>
                <w:sz w:val="24"/>
                <w:szCs w:val="24"/>
                <w:lang w:val="en-US" w:eastAsia="zh-CN"/>
              </w:rPr>
              <w:t xml:space="preserve"> ；</w:t>
            </w:r>
          </w:p>
          <w:p w14:paraId="5E33E1B5">
            <w:pPr>
              <w:numPr>
                <w:ilvl w:val="0"/>
                <w:numId w:val="0"/>
              </w:numPr>
              <w:jc w:val="left"/>
              <w:rPr>
                <w:rFonts w:hint="default" w:ascii="宋体" w:hAnsi="宋体" w:cs="宋体"/>
                <w:color w:val="000000"/>
                <w:sz w:val="24"/>
                <w:szCs w:val="24"/>
                <w:lang w:val="en-US" w:eastAsia="zh-CN"/>
              </w:rPr>
            </w:pPr>
            <w:r>
              <w:rPr>
                <w:rFonts w:hint="eastAsia" w:ascii="宋体" w:hAnsi="宋体" w:cs="宋体"/>
                <w:sz w:val="24"/>
                <w:szCs w:val="24"/>
                <w:lang w:val="en-US" w:eastAsia="zh-CN"/>
              </w:rPr>
              <w:t>4、肘</w:t>
            </w:r>
            <w:r>
              <w:rPr>
                <w:rFonts w:hint="eastAsia" w:ascii="宋体" w:hAnsi="宋体" w:cs="宋体"/>
                <w:sz w:val="24"/>
                <w:szCs w:val="24"/>
              </w:rPr>
              <w:t>关节活动支架长度范围：最小（</w:t>
            </w:r>
            <w:r>
              <w:rPr>
                <w:rFonts w:hint="eastAsia" w:ascii="宋体" w:hAnsi="宋体" w:cs="宋体"/>
                <w:sz w:val="24"/>
                <w:szCs w:val="24"/>
                <w:lang w:val="en-US" w:eastAsia="zh-CN"/>
              </w:rPr>
              <w:t>205</w:t>
            </w:r>
            <w:r>
              <w:rPr>
                <w:rFonts w:hint="eastAsia" w:ascii="宋体" w:hAnsi="宋体" w:cs="宋体"/>
                <w:sz w:val="24"/>
                <w:szCs w:val="24"/>
              </w:rPr>
              <w:t>±1</w:t>
            </w:r>
            <w:r>
              <w:rPr>
                <w:rFonts w:hint="eastAsia" w:ascii="宋体" w:hAnsi="宋体" w:cs="宋体"/>
                <w:sz w:val="24"/>
                <w:szCs w:val="24"/>
                <w:lang w:val="en-US" w:eastAsia="zh-CN"/>
              </w:rPr>
              <w:t>0</w:t>
            </w:r>
            <w:r>
              <w:rPr>
                <w:rFonts w:hint="eastAsia" w:ascii="宋体" w:hAnsi="宋体" w:cs="宋体"/>
                <w:sz w:val="24"/>
                <w:szCs w:val="24"/>
              </w:rPr>
              <w:t>0）mm，最大（</w:t>
            </w:r>
            <w:r>
              <w:rPr>
                <w:rFonts w:hint="eastAsia" w:ascii="宋体" w:hAnsi="宋体" w:cs="宋体"/>
                <w:sz w:val="24"/>
                <w:szCs w:val="24"/>
                <w:lang w:val="en-US" w:eastAsia="zh-CN"/>
              </w:rPr>
              <w:t>345</w:t>
            </w:r>
            <w:r>
              <w:rPr>
                <w:rFonts w:hint="eastAsia" w:ascii="宋体" w:hAnsi="宋体" w:cs="宋体"/>
                <w:sz w:val="24"/>
                <w:szCs w:val="24"/>
              </w:rPr>
              <w:t>±10）mm</w:t>
            </w:r>
            <w:r>
              <w:rPr>
                <w:rFonts w:hint="eastAsia" w:ascii="宋体" w:hAnsi="宋体" w:cs="宋体"/>
                <w:sz w:val="24"/>
                <w:szCs w:val="24"/>
              </w:rPr>
              <w:br w:type="textWrapping"/>
            </w:r>
            <w:r>
              <w:rPr>
                <w:rFonts w:hint="eastAsia" w:ascii="宋体" w:hAnsi="宋体" w:eastAsia="宋体" w:cs="宋体"/>
                <w:sz w:val="24"/>
                <w:szCs w:val="24"/>
                <w:shd w:val="clear" w:color="FFFFFF" w:fill="D9D9D9"/>
              </w:rPr>
              <w:t>*</w:t>
            </w:r>
            <w:r>
              <w:rPr>
                <w:rFonts w:hint="eastAsia" w:ascii="宋体" w:hAnsi="宋体"/>
                <w:sz w:val="22"/>
                <w:lang w:val="en-US" w:eastAsia="zh-CN"/>
              </w:rPr>
              <w:t>5、</w:t>
            </w:r>
            <w:r>
              <w:rPr>
                <w:rFonts w:hint="eastAsia" w:ascii="宋体" w:hAnsi="宋体"/>
                <w:sz w:val="22"/>
              </w:rPr>
              <w:t>肩或肘关节运动转换方便，长度调节方式灵活，产品适用面广泛，可用于患者的左、右肩关节在垂直平面内的活动，也适用于患者的左、右肘关节的被动运动。</w:t>
            </w:r>
          </w:p>
          <w:p w14:paraId="0D5B6047">
            <w:pPr>
              <w:numPr>
                <w:ilvl w:val="0"/>
                <w:numId w:val="0"/>
              </w:numPr>
              <w:jc w:val="left"/>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sz w:val="24"/>
                <w:szCs w:val="24"/>
                <w:shd w:val="clear" w:color="FFFFFF" w:fill="D9D9D9"/>
              </w:rPr>
              <w:t>*</w:t>
            </w:r>
            <w:r>
              <w:rPr>
                <w:rFonts w:hint="eastAsia" w:ascii="宋体" w:hAnsi="宋体" w:cs="Times New Roman"/>
                <w:sz w:val="22"/>
                <w:lang w:val="en-US" w:eastAsia="zh-CN"/>
              </w:rPr>
              <w:t>6</w:t>
            </w:r>
            <w:r>
              <w:rPr>
                <w:rFonts w:hint="eastAsia" w:ascii="宋体" w:hAnsi="宋体" w:eastAsia="宋体" w:cs="Times New Roman"/>
                <w:sz w:val="22"/>
                <w:lang w:val="en-US" w:eastAsia="zh-CN"/>
              </w:rPr>
              <w:t>、</w:t>
            </w:r>
            <w:r>
              <w:rPr>
                <w:rFonts w:hint="eastAsia" w:ascii="宋体" w:hAnsi="宋体" w:eastAsia="宋体" w:cs="Times New Roman"/>
                <w:sz w:val="22"/>
              </w:rPr>
              <w:t>康复器设有手动线控开关，使病人能自行控制康复器复位运动和暂停，安全又可靠。</w:t>
            </w:r>
          </w:p>
        </w:tc>
        <w:tc>
          <w:tcPr>
            <w:tcW w:w="927" w:type="dxa"/>
            <w:vAlign w:val="center"/>
          </w:tcPr>
          <w:p w14:paraId="1036F2D6">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b/>
                <w:bCs/>
                <w:color w:val="auto"/>
                <w:spacing w:val="0"/>
                <w:position w:val="0"/>
                <w:sz w:val="24"/>
                <w:shd w:val="clear" w:fill="auto"/>
                <w:vertAlign w:val="baseline"/>
                <w:lang w:val="en-US" w:eastAsia="zh-CN"/>
              </w:rPr>
              <w:t>是</w:t>
            </w:r>
          </w:p>
        </w:tc>
      </w:tr>
      <w:tr w14:paraId="41DDF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2" w:hRule="atLeast"/>
        </w:trPr>
        <w:tc>
          <w:tcPr>
            <w:tcW w:w="1333" w:type="dxa"/>
            <w:vMerge w:val="restart"/>
            <w:vAlign w:val="center"/>
          </w:tcPr>
          <w:p w14:paraId="154D4F9A">
            <w:pPr>
              <w:spacing w:before="0" w:after="0" w:line="240" w:lineRule="auto"/>
              <w:ind w:left="0" w:leftChars="0" w:right="0" w:rightChars="0" w:firstLine="0" w:firstLineChars="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中频治</w:t>
            </w:r>
          </w:p>
          <w:p w14:paraId="31A9FEAF">
            <w:pPr>
              <w:spacing w:before="0" w:after="0" w:line="240" w:lineRule="auto"/>
              <w:ind w:left="0" w:leftChars="0" w:right="0" w:rightChars="0" w:firstLine="0" w:firstLineChars="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b w:val="0"/>
                <w:bCs w:val="0"/>
                <w:sz w:val="24"/>
                <w:szCs w:val="24"/>
                <w:lang w:val="en-US" w:eastAsia="zh-CN"/>
              </w:rPr>
              <w:t>疗仪</w:t>
            </w:r>
          </w:p>
        </w:tc>
        <w:tc>
          <w:tcPr>
            <w:tcW w:w="6687" w:type="dxa"/>
          </w:tcPr>
          <w:p w14:paraId="7604CC57">
            <w:pPr>
              <w:keepNext w:val="0"/>
              <w:keepLines w:val="0"/>
              <w:pageBreakBefore w:val="0"/>
              <w:widowControl/>
              <w:kinsoku/>
              <w:wordWrap/>
              <w:overflowPunct/>
              <w:topLinePunct w:val="0"/>
              <w:autoSpaceDE/>
              <w:autoSpaceDN/>
              <w:bidi w:val="0"/>
              <w:adjustRightInd w:val="0"/>
              <w:snapToGrid w:val="0"/>
              <w:spacing w:line="240" w:lineRule="auto"/>
              <w:jc w:val="left"/>
              <w:textAlignment w:val="auto"/>
              <w:outlineLvl w:val="2"/>
              <w:rPr>
                <w:rFonts w:hint="eastAsia" w:ascii="Times New Roman" w:hAnsi="Times New Roman"/>
                <w:kern w:val="0"/>
                <w:sz w:val="24"/>
                <w:lang w:val="en-US" w:eastAsia="zh-CN"/>
              </w:rPr>
            </w:pPr>
            <w:r>
              <w:rPr>
                <w:rFonts w:hint="eastAsia" w:ascii="Times New Roman" w:hAnsi="Times New Roman"/>
                <w:kern w:val="0"/>
                <w:sz w:val="24"/>
                <w:lang w:val="en-US" w:eastAsia="zh-CN"/>
              </w:rPr>
              <w:t>1、不少于10种调制波形；</w:t>
            </w:r>
          </w:p>
          <w:p w14:paraId="2C71576C">
            <w:pPr>
              <w:keepNext w:val="0"/>
              <w:keepLines w:val="0"/>
              <w:pageBreakBefore w:val="0"/>
              <w:widowControl/>
              <w:kinsoku/>
              <w:wordWrap/>
              <w:overflowPunct/>
              <w:topLinePunct w:val="0"/>
              <w:autoSpaceDE/>
              <w:autoSpaceDN/>
              <w:bidi w:val="0"/>
              <w:adjustRightInd w:val="0"/>
              <w:snapToGrid w:val="0"/>
              <w:spacing w:line="240" w:lineRule="auto"/>
              <w:jc w:val="left"/>
              <w:textAlignment w:val="auto"/>
              <w:outlineLvl w:val="2"/>
              <w:rPr>
                <w:rFonts w:hint="eastAsia" w:ascii="Times New Roman" w:hAnsi="Times New Roman"/>
                <w:kern w:val="0"/>
                <w:sz w:val="24"/>
                <w:lang w:val="en-US" w:eastAsia="zh-CN"/>
              </w:rPr>
            </w:pPr>
            <w:r>
              <w:rPr>
                <w:rFonts w:hint="eastAsia" w:ascii="Times New Roman" w:hAnsi="Times New Roman"/>
                <w:kern w:val="0"/>
                <w:sz w:val="24"/>
                <w:lang w:val="en-US" w:eastAsia="zh-CN"/>
              </w:rPr>
              <w:t>2、不少于4种调制方式；</w:t>
            </w:r>
          </w:p>
          <w:p w14:paraId="42A5A9DF">
            <w:pPr>
              <w:keepNext w:val="0"/>
              <w:keepLines w:val="0"/>
              <w:pageBreakBefore w:val="0"/>
              <w:widowControl/>
              <w:kinsoku/>
              <w:wordWrap/>
              <w:overflowPunct/>
              <w:topLinePunct w:val="0"/>
              <w:autoSpaceDE/>
              <w:autoSpaceDN/>
              <w:bidi w:val="0"/>
              <w:adjustRightInd w:val="0"/>
              <w:snapToGrid w:val="0"/>
              <w:spacing w:line="240" w:lineRule="auto"/>
              <w:jc w:val="left"/>
              <w:textAlignment w:val="auto"/>
              <w:outlineLvl w:val="2"/>
              <w:rPr>
                <w:rFonts w:hint="default" w:ascii="Times New Roman" w:hAnsi="Times New Roman"/>
                <w:kern w:val="0"/>
                <w:sz w:val="24"/>
                <w:lang w:val="en-US" w:eastAsia="zh-CN"/>
              </w:rPr>
            </w:pPr>
            <w:r>
              <w:rPr>
                <w:rFonts w:hint="eastAsia" w:ascii="Times New Roman" w:hAnsi="Times New Roman"/>
                <w:kern w:val="0"/>
                <w:sz w:val="24"/>
                <w:lang w:val="en-US" w:eastAsia="zh-CN"/>
              </w:rPr>
              <w:t>3、低频调制波频率范围：0</w:t>
            </w:r>
            <w:r>
              <w:rPr>
                <w:rFonts w:hint="default" w:ascii="Times New Roman" w:hAnsi="Times New Roman"/>
                <w:kern w:val="0"/>
                <w:sz w:val="24"/>
                <w:lang w:val="en-US" w:eastAsia="zh-CN"/>
              </w:rPr>
              <w:t>～1</w:t>
            </w:r>
            <w:r>
              <w:rPr>
                <w:rFonts w:hint="eastAsia" w:ascii="Times New Roman" w:hAnsi="Times New Roman"/>
                <w:kern w:val="0"/>
                <w:sz w:val="24"/>
                <w:lang w:val="en-US" w:eastAsia="zh-CN"/>
              </w:rPr>
              <w:t>50</w:t>
            </w:r>
            <w:r>
              <w:rPr>
                <w:rFonts w:hint="default" w:ascii="Times New Roman" w:hAnsi="Times New Roman"/>
                <w:kern w:val="0"/>
                <w:sz w:val="24"/>
                <w:lang w:val="en-US" w:eastAsia="zh-CN"/>
              </w:rPr>
              <w:t>Hz</w:t>
            </w:r>
            <w:r>
              <w:rPr>
                <w:rFonts w:hint="eastAsia" w:ascii="Times New Roman" w:hAnsi="Times New Roman"/>
                <w:kern w:val="0"/>
                <w:sz w:val="24"/>
                <w:lang w:val="en-US" w:eastAsia="zh-CN"/>
              </w:rPr>
              <w:t>，允差±10%；</w:t>
            </w:r>
          </w:p>
          <w:p w14:paraId="2E623722">
            <w:pPr>
              <w:keepNext w:val="0"/>
              <w:keepLines w:val="0"/>
              <w:pageBreakBefore w:val="0"/>
              <w:widowControl/>
              <w:kinsoku/>
              <w:wordWrap/>
              <w:overflowPunct/>
              <w:topLinePunct w:val="0"/>
              <w:autoSpaceDE/>
              <w:autoSpaceDN/>
              <w:bidi w:val="0"/>
              <w:adjustRightInd w:val="0"/>
              <w:snapToGrid w:val="0"/>
              <w:spacing w:line="240" w:lineRule="auto"/>
              <w:jc w:val="left"/>
              <w:textAlignment w:val="auto"/>
              <w:outlineLvl w:val="2"/>
              <w:rPr>
                <w:rFonts w:hint="eastAsia" w:ascii="Times New Roman" w:hAnsi="Times New Roman"/>
                <w:kern w:val="0"/>
                <w:sz w:val="24"/>
                <w:lang w:val="en-US" w:eastAsia="zh-CN"/>
              </w:rPr>
            </w:pPr>
            <w:r>
              <w:rPr>
                <w:rFonts w:hint="eastAsia" w:ascii="Times New Roman" w:hAnsi="Times New Roman"/>
                <w:kern w:val="0"/>
                <w:sz w:val="24"/>
                <w:lang w:val="en-US" w:eastAsia="zh-CN"/>
              </w:rPr>
              <w:t>4、差频频率范围：0</w:t>
            </w:r>
            <w:r>
              <w:rPr>
                <w:rFonts w:hint="default" w:ascii="Times New Roman" w:hAnsi="Times New Roman"/>
                <w:kern w:val="0"/>
                <w:sz w:val="24"/>
                <w:lang w:val="en-US" w:eastAsia="zh-CN"/>
              </w:rPr>
              <w:t>～</w:t>
            </w:r>
            <w:r>
              <w:rPr>
                <w:rFonts w:hint="eastAsia" w:ascii="Times New Roman" w:hAnsi="Times New Roman"/>
                <w:kern w:val="0"/>
                <w:sz w:val="24"/>
                <w:lang w:val="en-US" w:eastAsia="zh-CN"/>
              </w:rPr>
              <w:t>200</w:t>
            </w:r>
            <w:r>
              <w:rPr>
                <w:rFonts w:hint="default" w:ascii="Times New Roman" w:hAnsi="Times New Roman"/>
                <w:kern w:val="0"/>
                <w:sz w:val="24"/>
                <w:lang w:val="en-US" w:eastAsia="zh-CN"/>
              </w:rPr>
              <w:t>Hz</w:t>
            </w:r>
            <w:r>
              <w:rPr>
                <w:rFonts w:hint="eastAsia" w:ascii="Times New Roman" w:hAnsi="Times New Roman"/>
                <w:kern w:val="0"/>
                <w:sz w:val="24"/>
                <w:lang w:val="en-US" w:eastAsia="zh-CN"/>
              </w:rPr>
              <w:t>；</w:t>
            </w:r>
          </w:p>
          <w:p w14:paraId="042466A5">
            <w:pPr>
              <w:jc w:val="left"/>
              <w:rPr>
                <w:rFonts w:hint="eastAsia" w:ascii="Times New Roman" w:hAnsi="Times New Roman"/>
                <w:kern w:val="0"/>
                <w:sz w:val="24"/>
                <w:lang w:val="en-US" w:eastAsia="zh-CN"/>
              </w:rPr>
            </w:pPr>
            <w:r>
              <w:rPr>
                <w:rFonts w:hint="eastAsia" w:ascii="Times New Roman" w:hAnsi="Times New Roman"/>
                <w:kern w:val="0"/>
                <w:sz w:val="24"/>
                <w:lang w:val="en-US" w:eastAsia="zh-CN"/>
              </w:rPr>
              <w:t>5、调幅度范围：0%、25%、50%、75%、100%，允差±5％；</w:t>
            </w:r>
          </w:p>
          <w:p w14:paraId="444D593B">
            <w:pPr>
              <w:keepNext w:val="0"/>
              <w:keepLines w:val="0"/>
              <w:pageBreakBefore w:val="0"/>
              <w:widowControl/>
              <w:kinsoku/>
              <w:wordWrap/>
              <w:overflowPunct/>
              <w:topLinePunct w:val="0"/>
              <w:autoSpaceDE/>
              <w:autoSpaceDN/>
              <w:bidi w:val="0"/>
              <w:adjustRightInd w:val="0"/>
              <w:snapToGrid w:val="0"/>
              <w:spacing w:line="240" w:lineRule="auto"/>
              <w:jc w:val="left"/>
              <w:textAlignment w:val="auto"/>
              <w:outlineLvl w:val="2"/>
              <w:rPr>
                <w:rFonts w:hint="eastAsia" w:ascii="Times New Roman" w:hAnsi="Times New Roman"/>
                <w:kern w:val="0"/>
                <w:sz w:val="24"/>
                <w:lang w:val="en-US" w:eastAsia="zh-CN"/>
              </w:rPr>
            </w:pPr>
            <w:r>
              <w:rPr>
                <w:rFonts w:hint="eastAsia" w:ascii="宋体" w:hAnsi="宋体" w:eastAsia="宋体" w:cs="宋体"/>
                <w:sz w:val="24"/>
                <w:szCs w:val="24"/>
                <w:shd w:val="clear" w:color="FFFFFF" w:fill="D9D9D9"/>
              </w:rPr>
              <w:t>*</w:t>
            </w:r>
            <w:r>
              <w:rPr>
                <w:rFonts w:hint="eastAsia" w:ascii="Times New Roman" w:hAnsi="Times New Roman"/>
                <w:kern w:val="0"/>
                <w:sz w:val="24"/>
                <w:lang w:val="en-US" w:eastAsia="zh-CN"/>
              </w:rPr>
              <w:t>6、配置8寸彩色电容触摸屏，触控灵敏，操作便捷；</w:t>
            </w:r>
          </w:p>
          <w:p w14:paraId="71CEDC46">
            <w:pPr>
              <w:jc w:val="left"/>
              <w:rPr>
                <w:rFonts w:hint="default" w:ascii="Times New Roman" w:hAnsi="Times New Roman"/>
                <w:kern w:val="0"/>
                <w:sz w:val="24"/>
                <w:lang w:val="en-US" w:eastAsia="zh-CN"/>
              </w:rPr>
            </w:pPr>
            <w:r>
              <w:rPr>
                <w:rFonts w:hint="eastAsia" w:ascii="宋体" w:hAnsi="宋体" w:eastAsia="宋体" w:cs="宋体"/>
                <w:sz w:val="24"/>
                <w:szCs w:val="24"/>
                <w:shd w:val="clear" w:color="FFFFFF" w:fill="D9D9D9"/>
              </w:rPr>
              <w:t>*</w:t>
            </w:r>
            <w:r>
              <w:rPr>
                <w:rFonts w:hint="eastAsia" w:ascii="Times New Roman" w:hAnsi="Times New Roman"/>
                <w:kern w:val="0"/>
                <w:sz w:val="24"/>
                <w:lang w:val="en-US" w:eastAsia="zh-CN"/>
              </w:rPr>
              <w:t>7、输出通道：四路中频加透热输出</w:t>
            </w:r>
            <w:r>
              <w:rPr>
                <w:rFonts w:hint="default" w:ascii="Times New Roman" w:hAnsi="Times New Roman"/>
                <w:kern w:val="0"/>
                <w:sz w:val="24"/>
                <w:lang w:val="en-US" w:eastAsia="zh-CN"/>
              </w:rPr>
              <w:t>，输出电流独立可调</w:t>
            </w:r>
            <w:r>
              <w:rPr>
                <w:rFonts w:hint="eastAsia" w:ascii="Times New Roman" w:hAnsi="Times New Roman"/>
                <w:kern w:val="0"/>
                <w:sz w:val="24"/>
                <w:lang w:val="en-US" w:eastAsia="zh-CN"/>
              </w:rPr>
              <w:t>；</w:t>
            </w:r>
            <w:r>
              <w:rPr>
                <w:rFonts w:hint="eastAsia" w:ascii="Times New Roman" w:hAnsi="Times New Roman"/>
                <w:kern w:val="0"/>
                <w:sz w:val="24"/>
                <w:lang w:val="en-US" w:eastAsia="zh-CN"/>
              </w:rPr>
              <w:br w:type="textWrapping"/>
            </w:r>
            <w:r>
              <w:rPr>
                <w:rFonts w:hint="eastAsia" w:ascii="Times New Roman" w:hAnsi="Times New Roman"/>
                <w:kern w:val="0"/>
                <w:sz w:val="24"/>
                <w:lang w:val="en-US" w:eastAsia="zh-CN"/>
              </w:rPr>
              <w:t>8、内置不少于8种治疗模式；</w:t>
            </w:r>
          </w:p>
        </w:tc>
        <w:tc>
          <w:tcPr>
            <w:tcW w:w="927" w:type="dxa"/>
            <w:vAlign w:val="center"/>
          </w:tcPr>
          <w:p w14:paraId="09D96BE2">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6A59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14516ECA">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7D784A4B">
            <w:pPr>
              <w:keepNext w:val="0"/>
              <w:keepLines w:val="0"/>
              <w:pageBreakBefore w:val="0"/>
              <w:widowControl/>
              <w:kinsoku/>
              <w:wordWrap/>
              <w:overflowPunct/>
              <w:topLinePunct w:val="0"/>
              <w:autoSpaceDE/>
              <w:autoSpaceDN/>
              <w:bidi w:val="0"/>
              <w:adjustRightInd w:val="0"/>
              <w:snapToGrid w:val="0"/>
              <w:spacing w:line="240" w:lineRule="auto"/>
              <w:jc w:val="left"/>
              <w:textAlignment w:val="auto"/>
              <w:outlineLvl w:val="2"/>
              <w:rPr>
                <w:rFonts w:hint="default" w:ascii="Times New Roman" w:hAnsi="Times New Roman"/>
                <w:kern w:val="0"/>
                <w:sz w:val="24"/>
                <w:lang w:val="en-US" w:eastAsia="zh-CN"/>
              </w:rPr>
            </w:pPr>
            <w:r>
              <w:rPr>
                <w:rFonts w:hint="eastAsia" w:ascii="Times New Roman" w:hAnsi="Times New Roman"/>
                <w:kern w:val="0"/>
                <w:sz w:val="24"/>
                <w:lang w:val="en-US" w:eastAsia="zh-CN"/>
              </w:rPr>
              <w:t>9、具备自定义治疗模式，支持自定义设置并保存治疗参数；</w:t>
            </w:r>
          </w:p>
          <w:p w14:paraId="074C5781">
            <w:pPr>
              <w:keepNext w:val="0"/>
              <w:keepLines w:val="0"/>
              <w:pageBreakBefore w:val="0"/>
              <w:widowControl/>
              <w:kinsoku/>
              <w:wordWrap/>
              <w:overflowPunct/>
              <w:topLinePunct w:val="0"/>
              <w:autoSpaceDE/>
              <w:autoSpaceDN/>
              <w:bidi w:val="0"/>
              <w:adjustRightInd w:val="0"/>
              <w:snapToGrid w:val="0"/>
              <w:spacing w:line="240" w:lineRule="auto"/>
              <w:jc w:val="left"/>
              <w:textAlignment w:val="auto"/>
              <w:outlineLvl w:val="2"/>
              <w:rPr>
                <w:rFonts w:hint="eastAsia" w:ascii="Times New Roman" w:hAnsi="Times New Roman"/>
                <w:kern w:val="0"/>
                <w:sz w:val="24"/>
                <w:lang w:val="en-US" w:eastAsia="zh-CN"/>
              </w:rPr>
            </w:pPr>
            <w:r>
              <w:rPr>
                <w:rFonts w:hint="eastAsia" w:ascii="Times New Roman" w:hAnsi="Times New Roman"/>
                <w:kern w:val="0"/>
                <w:sz w:val="24"/>
                <w:lang w:val="en-US" w:eastAsia="zh-CN"/>
              </w:rPr>
              <w:t>10、内置临床治疗处方；</w:t>
            </w:r>
          </w:p>
          <w:p w14:paraId="3955222D">
            <w:pPr>
              <w:keepNext w:val="0"/>
              <w:keepLines w:val="0"/>
              <w:pageBreakBefore w:val="0"/>
              <w:widowControl/>
              <w:kinsoku/>
              <w:wordWrap/>
              <w:overflowPunct/>
              <w:topLinePunct w:val="0"/>
              <w:autoSpaceDE/>
              <w:autoSpaceDN/>
              <w:bidi w:val="0"/>
              <w:adjustRightInd w:val="0"/>
              <w:snapToGrid w:val="0"/>
              <w:spacing w:line="240" w:lineRule="auto"/>
              <w:jc w:val="left"/>
              <w:textAlignment w:val="auto"/>
              <w:outlineLvl w:val="2"/>
              <w:rPr>
                <w:rFonts w:hint="default" w:ascii="宋体" w:hAnsi="宋体" w:eastAsia="宋体" w:cs="宋体"/>
                <w:color w:val="auto"/>
                <w:spacing w:val="0"/>
                <w:position w:val="0"/>
                <w:sz w:val="24"/>
                <w:shd w:val="clear" w:fill="auto"/>
                <w:vertAlign w:val="baseline"/>
                <w:lang w:val="en-US" w:eastAsia="zh-CN"/>
              </w:rPr>
            </w:pPr>
            <w:r>
              <w:rPr>
                <w:rFonts w:hint="eastAsia" w:ascii="Times New Roman" w:hAnsi="Times New Roman"/>
                <w:kern w:val="0"/>
                <w:sz w:val="24"/>
                <w:lang w:val="en-US" w:eastAsia="zh-CN"/>
              </w:rPr>
              <w:t>11、具有透热硅橡胶电极、贴片电极两种电极形式；并配置多种尺寸电极片，可根据治疗需求自由选择；</w:t>
            </w:r>
          </w:p>
        </w:tc>
        <w:tc>
          <w:tcPr>
            <w:tcW w:w="927" w:type="dxa"/>
            <w:vAlign w:val="center"/>
          </w:tcPr>
          <w:p w14:paraId="0E238433">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65D5F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5467A7B3">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7C2361DF">
            <w:pPr>
              <w:jc w:val="left"/>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sz w:val="24"/>
                <w:szCs w:val="24"/>
                <w:shd w:val="clear" w:color="FFFFFF" w:fill="D9D9D9"/>
              </w:rPr>
              <w:t>*</w:t>
            </w:r>
            <w:r>
              <w:rPr>
                <w:rFonts w:hint="eastAsia" w:ascii="Times New Roman" w:hAnsi="Times New Roman"/>
                <w:kern w:val="0"/>
                <w:sz w:val="24"/>
                <w:lang w:val="en-US" w:eastAsia="zh-CN"/>
              </w:rPr>
              <w:t>12、温热电极温度分6级可调，可独立开启关闭</w:t>
            </w:r>
            <w:r>
              <w:rPr>
                <w:rFonts w:hint="eastAsia"/>
                <w:kern w:val="0"/>
                <w:sz w:val="24"/>
                <w:lang w:val="en-US" w:eastAsia="zh-CN"/>
              </w:rPr>
              <w:t>。</w:t>
            </w:r>
          </w:p>
        </w:tc>
        <w:tc>
          <w:tcPr>
            <w:tcW w:w="927" w:type="dxa"/>
            <w:vAlign w:val="center"/>
          </w:tcPr>
          <w:p w14:paraId="4F1DAC2C">
            <w:pPr>
              <w:spacing w:before="0" w:after="0" w:line="240" w:lineRule="auto"/>
              <w:ind w:right="0"/>
              <w:jc w:val="center"/>
              <w:rPr>
                <w:rFonts w:hint="eastAsia" w:ascii="宋体" w:hAnsi="宋体" w:cs="宋体"/>
                <w:color w:val="auto"/>
                <w:spacing w:val="0"/>
                <w:position w:val="0"/>
                <w:sz w:val="24"/>
                <w:shd w:val="clear" w:fill="auto"/>
                <w:vertAlign w:val="baseline"/>
                <w:lang w:val="en-US" w:eastAsia="zh-CN"/>
              </w:rPr>
            </w:pPr>
            <w:r>
              <w:rPr>
                <w:rFonts w:hint="eastAsia" w:ascii="宋体" w:hAnsi="宋体" w:cs="宋体"/>
                <w:b/>
                <w:bCs/>
                <w:color w:val="auto"/>
                <w:spacing w:val="0"/>
                <w:position w:val="0"/>
                <w:sz w:val="24"/>
                <w:shd w:val="clear" w:fill="auto"/>
                <w:vertAlign w:val="baseline"/>
                <w:lang w:val="en-US" w:eastAsia="zh-CN"/>
              </w:rPr>
              <w:t>是</w:t>
            </w:r>
          </w:p>
        </w:tc>
      </w:tr>
      <w:tr w14:paraId="6AF28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restart"/>
            <w:vAlign w:val="center"/>
          </w:tcPr>
          <w:p w14:paraId="1DEE75E6">
            <w:pPr>
              <w:spacing w:before="0" w:after="0" w:line="240" w:lineRule="auto"/>
              <w:ind w:left="0" w:leftChars="0" w:right="0" w:rightChars="0" w:firstLine="0" w:firstLineChars="0"/>
              <w:jc w:val="both"/>
              <w:rPr>
                <w:rFonts w:hint="eastAsia" w:ascii="宋体" w:hAnsi="宋体" w:eastAsia="宋体" w:cs="宋体"/>
                <w:color w:val="auto"/>
                <w:spacing w:val="0"/>
                <w:position w:val="0"/>
                <w:sz w:val="24"/>
                <w:szCs w:val="24"/>
                <w:shd w:val="clear" w:fill="auto"/>
                <w:vertAlign w:val="baseline"/>
                <w:lang w:val="en-US" w:eastAsia="zh-CN"/>
              </w:rPr>
            </w:pPr>
            <w:r>
              <w:rPr>
                <w:rFonts w:hint="eastAsia" w:ascii="宋体" w:hAnsi="宋体" w:eastAsia="宋体" w:cs="宋体"/>
                <w:b w:val="0"/>
                <w:bCs w:val="0"/>
                <w:sz w:val="24"/>
                <w:szCs w:val="24"/>
                <w:lang w:val="en-US" w:eastAsia="zh-CN"/>
              </w:rPr>
              <w:t>深层肌肉按摩系统</w:t>
            </w:r>
          </w:p>
        </w:tc>
        <w:tc>
          <w:tcPr>
            <w:tcW w:w="6687" w:type="dxa"/>
          </w:tcPr>
          <w:p w14:paraId="64A9B11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auto"/>
                <w:spacing w:val="0"/>
                <w:position w:val="0"/>
                <w:sz w:val="24"/>
                <w:szCs w:val="24"/>
                <w:shd w:val="clear" w:fill="auto"/>
                <w:vertAlign w:val="baseline"/>
                <w:lang w:val="en-US" w:eastAsia="zh-CN"/>
              </w:rPr>
            </w:pPr>
            <w:r>
              <w:rPr>
                <w:rFonts w:hint="eastAsia" w:ascii="宋体" w:hAnsi="宋体" w:eastAsia="宋体" w:cs="宋体"/>
                <w:sz w:val="24"/>
                <w:szCs w:val="24"/>
                <w:lang w:val="en-US" w:eastAsia="zh-CN"/>
              </w:rPr>
              <w:t>1.结构及组成：深层肌肉按摩系统由主机、按摩盘、时间控制器、功率调频器、震动轴承、震动偏心轴震动端子。</w:t>
            </w:r>
          </w:p>
        </w:tc>
        <w:tc>
          <w:tcPr>
            <w:tcW w:w="927" w:type="dxa"/>
            <w:vAlign w:val="center"/>
          </w:tcPr>
          <w:p w14:paraId="7F0FF5C1">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b/>
                <w:bCs/>
                <w:color w:val="auto"/>
                <w:spacing w:val="0"/>
                <w:position w:val="0"/>
                <w:sz w:val="24"/>
                <w:shd w:val="clear" w:fill="auto"/>
                <w:vertAlign w:val="baseline"/>
                <w:lang w:val="en-US" w:eastAsia="zh-CN"/>
              </w:rPr>
              <w:t>否</w:t>
            </w:r>
          </w:p>
        </w:tc>
      </w:tr>
      <w:tr w14:paraId="176CF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75337FBB">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716B4E1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2.工作条件</w:t>
            </w:r>
          </w:p>
          <w:p w14:paraId="65695A1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a)环境温度：5℃～40℃;</w:t>
            </w:r>
          </w:p>
          <w:p w14:paraId="09CAEEB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b)相对湿度：30%～80%;</w:t>
            </w:r>
          </w:p>
          <w:p w14:paraId="6278949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c)大气压力范围：700hPa～1060hPa;</w:t>
            </w:r>
          </w:p>
          <w:p w14:paraId="4ABE9C3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d)使用电源：交流电压220V,频率50Hz;</w:t>
            </w:r>
          </w:p>
          <w:p w14:paraId="45ADE4F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auto"/>
                <w:spacing w:val="0"/>
                <w:position w:val="0"/>
                <w:sz w:val="24"/>
                <w:szCs w:val="24"/>
                <w:shd w:val="clear" w:fill="auto"/>
                <w:vertAlign w:val="baseline"/>
                <w:lang w:val="en-US" w:eastAsia="zh-CN"/>
              </w:rPr>
            </w:pPr>
            <w:r>
              <w:rPr>
                <w:rFonts w:hint="eastAsia" w:ascii="宋体" w:hAnsi="宋体" w:eastAsia="宋体" w:cs="宋体"/>
                <w:sz w:val="24"/>
                <w:szCs w:val="24"/>
                <w:lang w:val="en-US" w:eastAsia="zh-CN"/>
              </w:rPr>
              <w:t xml:space="preserve"> e)额定输入功率：100W;最高振动频率90Hz</w:t>
            </w:r>
          </w:p>
        </w:tc>
        <w:tc>
          <w:tcPr>
            <w:tcW w:w="927" w:type="dxa"/>
            <w:vAlign w:val="center"/>
          </w:tcPr>
          <w:p w14:paraId="325ED5D1">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41915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2A33370A">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5BC9CB5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3.主机尺寸:长宽高53*45*110cm；</w:t>
            </w:r>
          </w:p>
        </w:tc>
        <w:tc>
          <w:tcPr>
            <w:tcW w:w="927" w:type="dxa"/>
            <w:vAlign w:val="center"/>
          </w:tcPr>
          <w:p w14:paraId="648762E4">
            <w:pPr>
              <w:spacing w:before="0" w:after="0" w:line="240" w:lineRule="auto"/>
              <w:ind w:right="0"/>
              <w:jc w:val="center"/>
              <w:rPr>
                <w:rFonts w:hint="eastAsia" w:ascii="宋体" w:hAnsi="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65F6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2E377C89">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0BC5608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color="FFFFFF" w:fill="D9D9D9"/>
              </w:rPr>
              <w:t>*</w:t>
            </w:r>
            <w:r>
              <w:rPr>
                <w:rFonts w:hint="eastAsia" w:ascii="宋体" w:hAnsi="宋体" w:eastAsia="宋体" w:cs="宋体"/>
                <w:sz w:val="24"/>
                <w:szCs w:val="24"/>
                <w:lang w:val="en-US" w:eastAsia="zh-CN"/>
              </w:rPr>
              <w:t>4.按摩头：5种治疗按摩头</w:t>
            </w:r>
          </w:p>
        </w:tc>
        <w:tc>
          <w:tcPr>
            <w:tcW w:w="927" w:type="dxa"/>
            <w:vAlign w:val="center"/>
          </w:tcPr>
          <w:p w14:paraId="0347C3E6">
            <w:pPr>
              <w:spacing w:before="0" w:after="0" w:line="240" w:lineRule="auto"/>
              <w:ind w:right="0"/>
              <w:jc w:val="center"/>
              <w:rPr>
                <w:rFonts w:hint="eastAsia" w:ascii="宋体" w:hAnsi="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22645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36418351">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43C60A9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5.外观：立式推车,方便移动。</w:t>
            </w:r>
          </w:p>
          <w:p w14:paraId="631A5EB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6.电气安全：电气安全按GB 9706.1-2007中的规定进行</w:t>
            </w:r>
          </w:p>
          <w:p w14:paraId="2685613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7.电磁兼容：电磁兼容试验按YY 0505-2012的要求进行。</w:t>
            </w:r>
          </w:p>
          <w:p w14:paraId="16BC510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8.环境试验：按GB/T 14710-2009中规定的气候环境Ⅱ组、机械环境Ⅱ组的要求及表2进行试验。</w:t>
            </w:r>
          </w:p>
          <w:p w14:paraId="3A3AF72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color w:val="auto"/>
                <w:spacing w:val="0"/>
                <w:position w:val="0"/>
                <w:sz w:val="24"/>
                <w:szCs w:val="24"/>
                <w:shd w:val="clear" w:fill="auto"/>
                <w:vertAlign w:val="baseline"/>
                <w:lang w:val="en-US" w:eastAsia="zh-CN"/>
              </w:rPr>
            </w:pPr>
            <w:r>
              <w:rPr>
                <w:rFonts w:hint="eastAsia" w:ascii="宋体" w:hAnsi="宋体" w:eastAsia="宋体" w:cs="宋体"/>
                <w:sz w:val="24"/>
                <w:szCs w:val="24"/>
                <w:lang w:val="en-US" w:eastAsia="zh-CN"/>
              </w:rPr>
              <w:t>9.治疗原理：通过仪器振动锤产生的高频振动在深层肌肉组织产生具有一定压力的震荡波,快速改善肌肉组织代谢功能,刺激萎缩肌肉生长,降低肌张力,促进肌肉力量平衡,加快血液循环,消除各种肌肉组织异常导致的疼痛及肢体运动异常状态。</w:t>
            </w:r>
          </w:p>
        </w:tc>
        <w:tc>
          <w:tcPr>
            <w:tcW w:w="927" w:type="dxa"/>
            <w:vAlign w:val="center"/>
          </w:tcPr>
          <w:p w14:paraId="268CFB8B">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50690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restart"/>
            <w:vAlign w:val="center"/>
          </w:tcPr>
          <w:p w14:paraId="7F89F264">
            <w:pPr>
              <w:spacing w:before="0" w:after="0" w:line="240" w:lineRule="auto"/>
              <w:ind w:left="0" w:leftChars="0" w:right="0" w:rightChars="0" w:firstLine="0" w:firstLineChars="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b w:val="0"/>
                <w:bCs w:val="0"/>
                <w:sz w:val="24"/>
                <w:szCs w:val="24"/>
                <w:lang w:val="en-US" w:eastAsia="zh-CN"/>
              </w:rPr>
              <w:t>冷冻手术治疗机</w:t>
            </w:r>
          </w:p>
        </w:tc>
        <w:tc>
          <w:tcPr>
            <w:tcW w:w="6687" w:type="dxa"/>
          </w:tcPr>
          <w:p w14:paraId="5A69C2A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shd w:val="clear" w:color="FFFFFF" w:fill="D9D9D9"/>
                <w:lang w:val="en-US" w:eastAsia="zh-CN"/>
              </w:rPr>
              <w:t>*</w:t>
            </w:r>
            <w:r>
              <w:rPr>
                <w:rFonts w:hint="eastAsia" w:ascii="宋体" w:hAnsi="宋体" w:eastAsia="宋体" w:cs="宋体"/>
                <w:sz w:val="24"/>
                <w:szCs w:val="24"/>
                <w:lang w:val="en-US" w:eastAsia="zh-CN"/>
              </w:rPr>
              <w:t>1.主机具有冷冻、回温、探针工作状态指示功能。主机预期使用寿命≥10年。</w:t>
            </w:r>
          </w:p>
        </w:tc>
        <w:tc>
          <w:tcPr>
            <w:tcW w:w="927" w:type="dxa"/>
            <w:vAlign w:val="center"/>
          </w:tcPr>
          <w:p w14:paraId="4B6EEB31">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33167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58737042">
            <w:pPr>
              <w:spacing w:before="0" w:after="0" w:line="240" w:lineRule="auto"/>
              <w:ind w:left="0" w:leftChars="0" w:right="0" w:rightChars="0" w:firstLine="0" w:firstLineChars="0"/>
              <w:jc w:val="center"/>
              <w:rPr>
                <w:rFonts w:hint="eastAsia" w:ascii="宋体" w:hAnsi="宋体" w:eastAsia="宋体" w:cs="宋体"/>
                <w:b w:val="0"/>
                <w:bCs w:val="0"/>
                <w:sz w:val="24"/>
                <w:szCs w:val="24"/>
                <w:lang w:val="en-US" w:eastAsia="zh-CN"/>
              </w:rPr>
            </w:pPr>
          </w:p>
        </w:tc>
        <w:tc>
          <w:tcPr>
            <w:tcW w:w="6687" w:type="dxa"/>
          </w:tcPr>
          <w:p w14:paraId="5E13B3D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2.主机内置智能气体稳压装置，无需人工调整压力。一键开机，主机探针接口具有安插到位安全识别提示功能，即插即用，临床应用无需人工设置，快捷简便。</w:t>
            </w:r>
          </w:p>
        </w:tc>
        <w:tc>
          <w:tcPr>
            <w:tcW w:w="927" w:type="dxa"/>
            <w:vAlign w:val="center"/>
          </w:tcPr>
          <w:p w14:paraId="44902546">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309F7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3FC222CB">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4432C8E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3.探针降温时间＜4s。</w:t>
            </w:r>
          </w:p>
          <w:p w14:paraId="5CFB7A1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4.冷冻回温时间＜5s 。</w:t>
            </w:r>
          </w:p>
        </w:tc>
        <w:tc>
          <w:tcPr>
            <w:tcW w:w="927" w:type="dxa"/>
            <w:vAlign w:val="center"/>
          </w:tcPr>
          <w:p w14:paraId="3DF11451">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6C0D9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63BB77D5">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12C9EEA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*5.多种直径软管冷冻探针可选择，1.0mm,1.35mm，1.8mm，2.0mm，2.2㎜，2.4㎜，2.6mm，2.8mm。</w:t>
            </w:r>
          </w:p>
        </w:tc>
        <w:tc>
          <w:tcPr>
            <w:tcW w:w="927" w:type="dxa"/>
            <w:vAlign w:val="center"/>
          </w:tcPr>
          <w:p w14:paraId="24421DEC">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3C809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0D902B32">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09D958F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color="FFFFFF" w:fill="D9D9D9"/>
                <w:lang w:val="en-US" w:eastAsia="zh-CN"/>
              </w:rPr>
              <w:t>*</w:t>
            </w:r>
            <w:r>
              <w:rPr>
                <w:rFonts w:hint="eastAsia" w:ascii="宋体" w:hAnsi="宋体" w:eastAsia="宋体" w:cs="宋体"/>
                <w:sz w:val="24"/>
                <w:szCs w:val="24"/>
                <w:lang w:val="en-US" w:eastAsia="zh-CN"/>
              </w:rPr>
              <w:t>6.软管探针组件采用分体式设计。</w:t>
            </w:r>
          </w:p>
        </w:tc>
        <w:tc>
          <w:tcPr>
            <w:tcW w:w="927" w:type="dxa"/>
            <w:vAlign w:val="bottom"/>
          </w:tcPr>
          <w:p w14:paraId="606F7B3C">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27F3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0B28A6DF">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3AA7F67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*7.所有规格型号探针均可重复使用，反复消毒灭菌使用200次。冷冻探针可承受≥3种消毒灭菌方式。</w:t>
            </w:r>
          </w:p>
        </w:tc>
        <w:tc>
          <w:tcPr>
            <w:tcW w:w="927" w:type="dxa"/>
            <w:vAlign w:val="center"/>
          </w:tcPr>
          <w:p w14:paraId="03790FC6">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0FF06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37EDA464">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393DB39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8.配备钢瓶10升两个，交替使用。</w:t>
            </w:r>
          </w:p>
          <w:p w14:paraId="572CD4E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9.制冷剂二氧化碳(CO2)或氧化亚氮（N2O）。</w:t>
            </w:r>
          </w:p>
          <w:p w14:paraId="31F4C1C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10.电源220V 50HZ。</w:t>
            </w:r>
          </w:p>
        </w:tc>
        <w:tc>
          <w:tcPr>
            <w:tcW w:w="927" w:type="dxa"/>
            <w:vAlign w:val="center"/>
          </w:tcPr>
          <w:p w14:paraId="682BE37D">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p>
          <w:p w14:paraId="0A658BD4">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05617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4C265BC0">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22BBF23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11.探头温度-40℃至-88℃范围内。</w:t>
            </w:r>
          </w:p>
        </w:tc>
        <w:tc>
          <w:tcPr>
            <w:tcW w:w="927" w:type="dxa"/>
            <w:vAlign w:val="center"/>
          </w:tcPr>
          <w:p w14:paraId="6443639D">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4D871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4007AF44">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6ED0767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12.主机具有自动压力控制，仪表显示压力。</w:t>
            </w:r>
          </w:p>
        </w:tc>
        <w:tc>
          <w:tcPr>
            <w:tcW w:w="927" w:type="dxa"/>
            <w:vAlign w:val="center"/>
          </w:tcPr>
          <w:p w14:paraId="079737E2">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6AC26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26F7F5E8">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31D46CC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13.接地电阻≤100mΩ。</w:t>
            </w:r>
          </w:p>
        </w:tc>
        <w:tc>
          <w:tcPr>
            <w:tcW w:w="927" w:type="dxa"/>
            <w:vAlign w:val="center"/>
          </w:tcPr>
          <w:p w14:paraId="26BF1C08">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5EF57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77E46BE5">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1DD19B7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14.输入功率50VA。</w:t>
            </w:r>
          </w:p>
          <w:p w14:paraId="0BC7DCF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15.工作压力5MPa±0.2MPa ，冷冻系统能承受14MPa过载压力。</w:t>
            </w:r>
          </w:p>
          <w:p w14:paraId="015A22A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16.应用部分与网电源的绝缘电压4KV。</w:t>
            </w:r>
          </w:p>
        </w:tc>
        <w:tc>
          <w:tcPr>
            <w:tcW w:w="927" w:type="dxa"/>
            <w:vAlign w:val="center"/>
          </w:tcPr>
          <w:p w14:paraId="278255A0">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6B84D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4922A8DA">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30E2D09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17.对地漏电流≤5mA。</w:t>
            </w:r>
          </w:p>
        </w:tc>
        <w:tc>
          <w:tcPr>
            <w:tcW w:w="927" w:type="dxa"/>
            <w:vAlign w:val="center"/>
          </w:tcPr>
          <w:p w14:paraId="273B0E7A">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6E8AD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6FB3A0D8">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6D5F50E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18.安全分类：Ⅰ类 BF型。</w:t>
            </w:r>
          </w:p>
          <w:p w14:paraId="1AE7AAC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19.脚踏开关,防水等级IPX8。</w:t>
            </w:r>
          </w:p>
          <w:p w14:paraId="1138A0F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20.设备使用后脚踏开关可应用于排空管路余气功能。</w:t>
            </w:r>
          </w:p>
        </w:tc>
        <w:tc>
          <w:tcPr>
            <w:tcW w:w="927" w:type="dxa"/>
            <w:vAlign w:val="center"/>
          </w:tcPr>
          <w:p w14:paraId="64019682">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r w14:paraId="6D947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1" w:hRule="atLeast"/>
        </w:trPr>
        <w:tc>
          <w:tcPr>
            <w:tcW w:w="1333" w:type="dxa"/>
            <w:vMerge w:val="continue"/>
            <w:vAlign w:val="center"/>
          </w:tcPr>
          <w:p w14:paraId="72C32A98">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23C9162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21</w:t>
            </w:r>
            <w:r>
              <w:rPr>
                <w:rFonts w:hint="default" w:ascii="宋体" w:hAnsi="宋体" w:eastAsia="宋体" w:cs="宋体"/>
                <w:sz w:val="24"/>
                <w:szCs w:val="24"/>
                <w:lang w:val="en-US" w:eastAsia="zh-CN"/>
              </w:rPr>
              <w:t>.牵引力，冷冻探针应能够粘连提升最小60g的负载并最少保持45s。</w:t>
            </w:r>
          </w:p>
          <w:p w14:paraId="22D915D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22.高压软管能耐受14MPa以上的气体压力</w:t>
            </w:r>
          </w:p>
          <w:p w14:paraId="129BF43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23.</w:t>
            </w:r>
            <w:r>
              <w:rPr>
                <w:rFonts w:hint="eastAsia" w:ascii="宋体" w:hAnsi="宋体" w:eastAsia="宋体" w:cs="宋体"/>
                <w:sz w:val="24"/>
                <w:szCs w:val="24"/>
                <w:lang w:val="en-US" w:eastAsia="zh-CN"/>
              </w:rPr>
              <w:t>软管探针：直径</w:t>
            </w: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.8毫米，气管镜2.0活检通道</w:t>
            </w:r>
            <w:r>
              <w:rPr>
                <w:rFonts w:hint="default" w:ascii="宋体" w:hAnsi="宋体" w:eastAsia="宋体" w:cs="宋体"/>
                <w:sz w:val="24"/>
                <w:szCs w:val="24"/>
                <w:lang w:val="en-US" w:eastAsia="zh-CN"/>
              </w:rPr>
              <w:t>畅通</w:t>
            </w:r>
            <w:r>
              <w:rPr>
                <w:rFonts w:hint="eastAsia" w:ascii="宋体" w:hAnsi="宋体" w:eastAsia="宋体" w:cs="宋体"/>
                <w:sz w:val="24"/>
                <w:szCs w:val="24"/>
                <w:lang w:val="en-US" w:eastAsia="zh-CN"/>
              </w:rPr>
              <w:t>使用。</w:t>
            </w:r>
          </w:p>
          <w:p w14:paraId="2370F36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24.</w:t>
            </w:r>
            <w:r>
              <w:rPr>
                <w:rFonts w:hint="eastAsia" w:ascii="宋体" w:hAnsi="宋体" w:eastAsia="宋体" w:cs="宋体"/>
                <w:sz w:val="24"/>
                <w:szCs w:val="24"/>
                <w:lang w:val="en-US" w:eastAsia="zh-CN"/>
              </w:rPr>
              <w:t>软管探针：超细探针直径</w:t>
            </w: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.0毫米，</w:t>
            </w:r>
            <w:r>
              <w:rPr>
                <w:rFonts w:hint="default" w:ascii="宋体" w:hAnsi="宋体" w:eastAsia="宋体" w:cs="宋体"/>
                <w:sz w:val="24"/>
                <w:szCs w:val="24"/>
                <w:lang w:val="en-US" w:eastAsia="zh-CN"/>
              </w:rPr>
              <w:t>取活检探针，</w:t>
            </w:r>
            <w:r>
              <w:rPr>
                <w:rFonts w:hint="eastAsia" w:ascii="宋体" w:hAnsi="宋体" w:eastAsia="宋体" w:cs="宋体"/>
                <w:sz w:val="24"/>
                <w:szCs w:val="24"/>
                <w:lang w:val="en-US" w:eastAsia="zh-CN"/>
              </w:rPr>
              <w:t>气管镜1.2</w:t>
            </w:r>
            <w:r>
              <w:rPr>
                <w:rFonts w:hint="default" w:ascii="宋体" w:hAnsi="宋体" w:eastAsia="宋体" w:cs="宋体"/>
                <w:sz w:val="24"/>
                <w:szCs w:val="24"/>
                <w:lang w:val="en-US" w:eastAsia="zh-CN"/>
              </w:rPr>
              <w:t>毫米</w:t>
            </w:r>
            <w:r>
              <w:rPr>
                <w:rFonts w:hint="eastAsia" w:ascii="宋体" w:hAnsi="宋体" w:eastAsia="宋体" w:cs="宋体"/>
                <w:sz w:val="24"/>
                <w:szCs w:val="24"/>
                <w:lang w:val="en-US" w:eastAsia="zh-CN"/>
              </w:rPr>
              <w:t>活检通道下</w:t>
            </w:r>
            <w:r>
              <w:rPr>
                <w:rFonts w:hint="default" w:ascii="宋体" w:hAnsi="宋体" w:eastAsia="宋体" w:cs="宋体"/>
                <w:sz w:val="24"/>
                <w:szCs w:val="24"/>
                <w:lang w:val="en-US" w:eastAsia="zh-CN"/>
              </w:rPr>
              <w:t>畅通使用</w:t>
            </w:r>
            <w:r>
              <w:rPr>
                <w:rFonts w:hint="eastAsia" w:ascii="宋体" w:hAnsi="宋体" w:eastAsia="宋体" w:cs="宋体"/>
                <w:sz w:val="24"/>
                <w:szCs w:val="24"/>
                <w:lang w:val="en-US" w:eastAsia="zh-CN"/>
              </w:rPr>
              <w:t>。</w:t>
            </w:r>
          </w:p>
        </w:tc>
        <w:tc>
          <w:tcPr>
            <w:tcW w:w="927" w:type="dxa"/>
            <w:vAlign w:val="center"/>
          </w:tcPr>
          <w:p w14:paraId="303BF9D9">
            <w:pPr>
              <w:spacing w:before="0" w:after="0" w:line="240" w:lineRule="auto"/>
              <w:ind w:right="0"/>
              <w:jc w:val="center"/>
              <w:rPr>
                <w:rFonts w:hint="eastAsia" w:ascii="宋体" w:hAnsi="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是</w:t>
            </w:r>
          </w:p>
        </w:tc>
      </w:tr>
      <w:tr w14:paraId="0433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restart"/>
            <w:vAlign w:val="center"/>
          </w:tcPr>
          <w:p w14:paraId="567AA16E">
            <w:pPr>
              <w:spacing w:before="0" w:after="0" w:line="240" w:lineRule="auto"/>
              <w:ind w:left="0" w:leftChars="0" w:right="0" w:rightChars="0" w:firstLine="0" w:firstLineChars="0"/>
              <w:jc w:val="both"/>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eastAsia="宋体" w:cs="宋体"/>
                <w:b w:val="0"/>
                <w:bCs w:val="0"/>
                <w:sz w:val="24"/>
                <w:szCs w:val="24"/>
                <w:lang w:val="en-US" w:eastAsia="zh-CN"/>
              </w:rPr>
              <w:t>硬质支气管镜鞘管</w:t>
            </w:r>
          </w:p>
        </w:tc>
        <w:tc>
          <w:tcPr>
            <w:tcW w:w="6687" w:type="dxa"/>
          </w:tcPr>
          <w:p w14:paraId="45A58CBA">
            <w:pPr>
              <w:spacing w:line="400" w:lineRule="exact"/>
              <w:rPr>
                <w:rFonts w:hint="default" w:eastAsia="宋体"/>
                <w:sz w:val="24"/>
                <w:lang w:val="en-US" w:eastAsia="zh-CN"/>
              </w:rPr>
            </w:pPr>
            <w:r>
              <w:rPr>
                <w:rFonts w:hint="eastAsia" w:eastAsia="宋体"/>
                <w:sz w:val="24"/>
                <w:lang w:val="en-US" w:eastAsia="zh-CN"/>
              </w:rPr>
              <w:t>*1.1规格φ12.2mm，总长度420mm-440mm，插入部分最大宽度φ12.5-13.5mm，器械通道最小宽度φ10.7-11.7mm</w:t>
            </w:r>
          </w:p>
          <w:p w14:paraId="002276CE">
            <w:pPr>
              <w:spacing w:line="400" w:lineRule="exact"/>
              <w:rPr>
                <w:rFonts w:hint="default" w:eastAsia="宋体"/>
                <w:sz w:val="24"/>
                <w:lang w:val="en-US" w:eastAsia="zh-CN"/>
              </w:rPr>
            </w:pPr>
            <w:r>
              <w:rPr>
                <w:rFonts w:hint="eastAsia" w:eastAsia="宋体"/>
                <w:sz w:val="24"/>
                <w:lang w:val="en-US" w:eastAsia="zh-CN"/>
              </w:rPr>
              <w:t>*1.2规格φ14mm，总长度420mm-440mm，插入部分最大宽度φ14.5-15.5mm，器械通道最小宽度φ12.5-13.5mm</w:t>
            </w:r>
          </w:p>
        </w:tc>
        <w:tc>
          <w:tcPr>
            <w:tcW w:w="927" w:type="dxa"/>
            <w:vAlign w:val="center"/>
          </w:tcPr>
          <w:p w14:paraId="380F138A">
            <w:pPr>
              <w:spacing w:line="500" w:lineRule="exact"/>
              <w:jc w:val="center"/>
              <w:rPr>
                <w:rFonts w:hint="default"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是</w:t>
            </w:r>
          </w:p>
        </w:tc>
      </w:tr>
      <w:tr w14:paraId="6FC0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vAlign w:val="center"/>
          </w:tcPr>
          <w:p w14:paraId="7E5D6408">
            <w:pPr>
              <w:spacing w:before="0" w:after="0" w:line="240" w:lineRule="auto"/>
              <w:ind w:left="0" w:leftChars="0" w:right="0" w:rightChars="0" w:firstLine="0" w:firstLineChars="0"/>
              <w:jc w:val="both"/>
              <w:rPr>
                <w:rFonts w:hint="eastAsia" w:ascii="宋体" w:hAnsi="宋体" w:eastAsia="宋体" w:cs="宋体"/>
                <w:b w:val="0"/>
                <w:bCs w:val="0"/>
                <w:sz w:val="24"/>
                <w:szCs w:val="24"/>
                <w:lang w:val="en-US" w:eastAsia="zh-CN"/>
              </w:rPr>
            </w:pPr>
          </w:p>
        </w:tc>
        <w:tc>
          <w:tcPr>
            <w:tcW w:w="6687" w:type="dxa"/>
          </w:tcPr>
          <w:p w14:paraId="6B643F2F">
            <w:pPr>
              <w:spacing w:line="400" w:lineRule="exact"/>
              <w:rPr>
                <w:rFonts w:hint="eastAsia"/>
                <w:sz w:val="24"/>
                <w:lang w:eastAsia="zh-CN"/>
              </w:rPr>
            </w:pPr>
            <w:r>
              <w:rPr>
                <w:rFonts w:hint="eastAsia"/>
                <w:sz w:val="24"/>
              </w:rPr>
              <w:t>配套手术钳</w:t>
            </w:r>
            <w:r>
              <w:rPr>
                <w:rFonts w:hint="eastAsia"/>
                <w:sz w:val="24"/>
                <w:lang w:eastAsia="zh-CN"/>
              </w:rPr>
              <w:t>：</w:t>
            </w:r>
            <w:bookmarkStart w:id="34" w:name="_Hlk137055955"/>
          </w:p>
          <w:p w14:paraId="399B566F">
            <w:pPr>
              <w:spacing w:line="400" w:lineRule="exact"/>
              <w:rPr>
                <w:rFonts w:hint="eastAsia"/>
                <w:sz w:val="24"/>
              </w:rPr>
            </w:pPr>
            <w:r>
              <w:rPr>
                <w:rFonts w:hint="eastAsia"/>
                <w:sz w:val="24"/>
              </w:rPr>
              <w:t>光学钳（J</w:t>
            </w:r>
            <w:r>
              <w:rPr>
                <w:sz w:val="24"/>
              </w:rPr>
              <w:t>2215</w:t>
            </w:r>
            <w:r>
              <w:rPr>
                <w:rFonts w:hint="eastAsia"/>
                <w:sz w:val="24"/>
              </w:rPr>
              <w:t>鳄口式、J</w:t>
            </w:r>
            <w:r>
              <w:rPr>
                <w:sz w:val="24"/>
              </w:rPr>
              <w:t>2216</w:t>
            </w:r>
            <w:r>
              <w:rPr>
                <w:rFonts w:hint="eastAsia"/>
                <w:sz w:val="24"/>
              </w:rPr>
              <w:t>花生米式）</w:t>
            </w:r>
          </w:p>
          <w:p w14:paraId="51C6990C">
            <w:pPr>
              <w:spacing w:line="400" w:lineRule="exact"/>
              <w:rPr>
                <w:rFonts w:hint="eastAsia"/>
                <w:sz w:val="24"/>
              </w:rPr>
            </w:pPr>
            <w:r>
              <w:rPr>
                <w:rFonts w:hint="eastAsia"/>
                <w:sz w:val="24"/>
              </w:rPr>
              <w:t>最大插入部外径：φ</w:t>
            </w:r>
            <w:r>
              <w:rPr>
                <w:sz w:val="24"/>
              </w:rPr>
              <w:t>7</w:t>
            </w:r>
            <w:r>
              <w:rPr>
                <w:rFonts w:hint="eastAsia"/>
                <w:sz w:val="24"/>
              </w:rPr>
              <w:t>；</w:t>
            </w:r>
          </w:p>
          <w:p w14:paraId="48E134FE">
            <w:pPr>
              <w:spacing w:line="400" w:lineRule="exact"/>
              <w:rPr>
                <w:rFonts w:hint="eastAsia" w:ascii="宋体" w:hAnsi="宋体" w:eastAsia="宋体" w:cs="宋体"/>
                <w:color w:val="auto"/>
                <w:spacing w:val="0"/>
                <w:position w:val="0"/>
                <w:sz w:val="24"/>
                <w:shd w:val="clear" w:fill="auto"/>
                <w:vertAlign w:val="baseline"/>
                <w:lang w:val="en-US" w:eastAsia="zh-CN"/>
              </w:rPr>
            </w:pPr>
            <w:r>
              <w:rPr>
                <w:rFonts w:hint="eastAsia"/>
                <w:sz w:val="24"/>
              </w:rPr>
              <w:t>工作长度：</w:t>
            </w:r>
            <w:r>
              <w:rPr>
                <w:sz w:val="24"/>
              </w:rPr>
              <w:t>5</w:t>
            </w:r>
            <w:r>
              <w:rPr>
                <w:rFonts w:hint="eastAsia"/>
                <w:sz w:val="24"/>
              </w:rPr>
              <w:t>30mm；</w:t>
            </w:r>
            <w:bookmarkEnd w:id="34"/>
          </w:p>
        </w:tc>
        <w:tc>
          <w:tcPr>
            <w:tcW w:w="927" w:type="dxa"/>
            <w:vAlign w:val="center"/>
          </w:tcPr>
          <w:p w14:paraId="09C0F0EE">
            <w:pPr>
              <w:spacing w:before="0" w:after="0" w:line="240" w:lineRule="auto"/>
              <w:ind w:right="0"/>
              <w:jc w:val="center"/>
              <w:rPr>
                <w:rFonts w:hint="default" w:ascii="宋体" w:hAnsi="宋体" w:eastAsia="宋体" w:cs="宋体"/>
                <w:color w:val="auto"/>
                <w:spacing w:val="0"/>
                <w:position w:val="0"/>
                <w:sz w:val="24"/>
                <w:shd w:val="clear" w:fill="auto"/>
                <w:vertAlign w:val="baseline"/>
                <w:lang w:val="en-US" w:eastAsia="zh-CN"/>
              </w:rPr>
            </w:pPr>
            <w:r>
              <w:rPr>
                <w:rFonts w:hint="eastAsia" w:ascii="宋体" w:hAnsi="宋体" w:cs="宋体"/>
                <w:color w:val="auto"/>
                <w:spacing w:val="0"/>
                <w:position w:val="0"/>
                <w:sz w:val="24"/>
                <w:shd w:val="clear" w:fill="auto"/>
                <w:vertAlign w:val="baseline"/>
                <w:lang w:val="en-US" w:eastAsia="zh-CN"/>
              </w:rPr>
              <w:t>否</w:t>
            </w:r>
          </w:p>
        </w:tc>
      </w:tr>
    </w:tbl>
    <w:p w14:paraId="22438E68">
      <w:pPr>
        <w:spacing w:before="0" w:after="0" w:line="240" w:lineRule="auto"/>
        <w:ind w:left="0" w:right="0" w:firstLine="240"/>
        <w:jc w:val="left"/>
        <w:rPr>
          <w:rFonts w:hint="default" w:ascii="宋体" w:hAnsi="宋体" w:eastAsia="宋体" w:cs="宋体"/>
          <w:color w:val="auto"/>
          <w:spacing w:val="0"/>
          <w:position w:val="0"/>
          <w:sz w:val="24"/>
          <w:shd w:val="clear" w:fill="auto"/>
          <w:lang w:val="en-US" w:eastAsia="zh-CN"/>
        </w:rPr>
      </w:pPr>
    </w:p>
    <w:p w14:paraId="0E909EA8">
      <w:pPr>
        <w:spacing w:before="0" w:after="0" w:line="480" w:lineRule="auto"/>
        <w:ind w:left="35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2、售后服务内容及要求：</w:t>
      </w:r>
    </w:p>
    <w:p w14:paraId="02393FAE">
      <w:pPr>
        <w:spacing w:before="0" w:after="0" w:line="42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2.1质量保证：按本项目的行业规则或双方签订合同时的约定执行。质保期内如果出现质量问题，成交供应商应当无条件更换，由于质量问题造成的损失由成交供应商负全部责任。</w:t>
      </w:r>
    </w:p>
    <w:p w14:paraId="406B9B8E">
      <w:pPr>
        <w:spacing w:before="0" w:after="0" w:line="42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2.2售后服务：</w:t>
      </w:r>
    </w:p>
    <w:p w14:paraId="4B2AFAC5">
      <w:pPr>
        <w:numPr>
          <w:ilvl w:val="0"/>
          <w:numId w:val="27"/>
        </w:numPr>
        <w:spacing w:before="0" w:after="0" w:line="420" w:lineRule="auto"/>
        <w:ind w:left="0" w:right="0" w:firstLine="480"/>
        <w:jc w:val="both"/>
        <w:rPr>
          <w:rFonts w:hint="eastAsia" w:ascii="宋体" w:hAnsi="宋体" w:eastAsia="宋体" w:cs="宋体"/>
          <w:b w:val="0"/>
          <w:bCs w:val="0"/>
          <w:color w:val="auto"/>
          <w:sz w:val="22"/>
          <w:szCs w:val="22"/>
          <w:lang w:val="en-US" w:eastAsia="zh-CN"/>
        </w:rPr>
      </w:pPr>
      <w:r>
        <w:rPr>
          <w:rFonts w:ascii="宋体" w:hAnsi="宋体" w:eastAsia="宋体" w:cs="宋体"/>
          <w:color w:val="auto"/>
          <w:spacing w:val="0"/>
          <w:position w:val="0"/>
          <w:sz w:val="24"/>
          <w:shd w:val="clear" w:fill="auto"/>
        </w:rPr>
        <w:t>免费</w:t>
      </w:r>
      <w:r>
        <w:rPr>
          <w:rFonts w:hint="eastAsia" w:ascii="宋体" w:hAnsi="宋体" w:cs="宋体"/>
          <w:color w:val="auto"/>
          <w:spacing w:val="0"/>
          <w:position w:val="0"/>
          <w:sz w:val="24"/>
          <w:shd w:val="clear" w:fill="auto"/>
          <w:lang w:val="en-US" w:eastAsia="zh-CN"/>
        </w:rPr>
        <w:t>原厂</w:t>
      </w:r>
      <w:r>
        <w:rPr>
          <w:rFonts w:ascii="宋体" w:hAnsi="宋体" w:eastAsia="宋体" w:cs="宋体"/>
          <w:color w:val="auto"/>
          <w:spacing w:val="0"/>
          <w:position w:val="0"/>
          <w:sz w:val="24"/>
          <w:shd w:val="clear" w:fill="auto"/>
        </w:rPr>
        <w:t>质保</w:t>
      </w:r>
      <w:r>
        <w:rPr>
          <w:rFonts w:hint="eastAsia" w:ascii="宋体" w:hAnsi="宋体" w:cs="宋体"/>
          <w:color w:val="auto"/>
          <w:spacing w:val="0"/>
          <w:position w:val="0"/>
          <w:sz w:val="24"/>
          <w:shd w:val="clear" w:fill="auto"/>
          <w:lang w:val="en-US" w:eastAsia="zh-CN"/>
        </w:rPr>
        <w:t xml:space="preserve">1 </w:t>
      </w:r>
      <w:r>
        <w:rPr>
          <w:rFonts w:ascii="宋体" w:hAnsi="宋体" w:eastAsia="宋体" w:cs="宋体"/>
          <w:color w:val="auto"/>
          <w:spacing w:val="0"/>
          <w:position w:val="0"/>
          <w:sz w:val="24"/>
          <w:shd w:val="clear" w:fill="auto"/>
        </w:rPr>
        <w:t>年,</w:t>
      </w:r>
      <w:r>
        <w:rPr>
          <w:rFonts w:hint="eastAsia" w:ascii="宋体" w:hAnsi="宋体" w:eastAsia="宋体" w:cs="宋体"/>
          <w:b w:val="0"/>
          <w:bCs w:val="0"/>
          <w:color w:val="auto"/>
          <w:sz w:val="22"/>
          <w:szCs w:val="22"/>
          <w:lang w:val="en-US" w:eastAsia="zh-CN"/>
        </w:rPr>
        <w:t>质保期过后厂家免费维修，不换配件不收费。</w:t>
      </w:r>
    </w:p>
    <w:p w14:paraId="67C36A06">
      <w:pPr>
        <w:numPr>
          <w:ilvl w:val="0"/>
          <w:numId w:val="27"/>
        </w:numPr>
        <w:spacing w:before="0" w:after="0" w:line="42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在接到采购方服务请求后，</w:t>
      </w:r>
      <w:r>
        <w:rPr>
          <w:rFonts w:hint="eastAsia" w:ascii="宋体" w:hAnsi="宋体" w:eastAsia="宋体" w:cs="宋体"/>
          <w:color w:val="auto"/>
          <w:spacing w:val="0"/>
          <w:position w:val="0"/>
          <w:sz w:val="24"/>
          <w:shd w:val="clear" w:fill="auto"/>
          <w:lang w:val="en-US" w:eastAsia="zh-CN"/>
        </w:rPr>
        <w:t>1</w:t>
      </w:r>
      <w:r>
        <w:rPr>
          <w:rFonts w:ascii="宋体" w:hAnsi="宋体" w:eastAsia="宋体" w:cs="宋体"/>
          <w:color w:val="auto"/>
          <w:spacing w:val="0"/>
          <w:position w:val="0"/>
          <w:sz w:val="24"/>
          <w:shd w:val="clear" w:fill="auto"/>
        </w:rPr>
        <w:t>小时响应</w:t>
      </w:r>
      <w:r>
        <w:rPr>
          <w:rFonts w:hint="eastAsia" w:ascii="宋体" w:hAnsi="宋体" w:cs="宋体"/>
          <w:color w:val="auto"/>
          <w:spacing w:val="0"/>
          <w:position w:val="0"/>
          <w:sz w:val="24"/>
          <w:shd w:val="clear" w:fill="auto"/>
          <w:lang w:val="en-US" w:eastAsia="zh-CN"/>
        </w:rPr>
        <w:t>并作出</w:t>
      </w:r>
      <w:r>
        <w:rPr>
          <w:rFonts w:hint="eastAsia" w:ascii="宋体" w:hAnsi="宋体" w:eastAsia="宋体" w:cs="宋体"/>
          <w:b w:val="0"/>
          <w:bCs w:val="0"/>
          <w:color w:val="auto"/>
          <w:sz w:val="22"/>
          <w:szCs w:val="22"/>
          <w:lang w:val="en-US" w:eastAsia="zh-CN"/>
        </w:rPr>
        <w:t>维修方案决定</w:t>
      </w:r>
      <w:r>
        <w:rPr>
          <w:rFonts w:ascii="宋体" w:hAnsi="宋体" w:eastAsia="宋体" w:cs="宋体"/>
          <w:color w:val="auto"/>
          <w:spacing w:val="0"/>
          <w:position w:val="0"/>
          <w:sz w:val="24"/>
          <w:shd w:val="clear" w:fill="auto"/>
        </w:rPr>
        <w:t>，</w:t>
      </w:r>
      <w:r>
        <w:rPr>
          <w:rFonts w:hint="eastAsia" w:ascii="宋体" w:hAnsi="宋体" w:eastAsia="宋体" w:cs="宋体"/>
          <w:color w:val="auto"/>
          <w:spacing w:val="0"/>
          <w:position w:val="0"/>
          <w:sz w:val="24"/>
          <w:shd w:val="clear" w:fill="auto"/>
          <w:lang w:val="en-US" w:eastAsia="zh-CN"/>
        </w:rPr>
        <w:t>如24小时内无法通过电话解决问题，维修人员在接到故障报告后48小时内到达医院现场解决问题</w:t>
      </w:r>
      <w:r>
        <w:rPr>
          <w:rFonts w:hint="eastAsia" w:ascii="宋体" w:hAnsi="宋体" w:cs="宋体"/>
          <w:b w:val="0"/>
          <w:bCs w:val="0"/>
          <w:color w:val="auto"/>
          <w:sz w:val="22"/>
          <w:szCs w:val="22"/>
          <w:lang w:val="en-US" w:eastAsia="zh-CN"/>
        </w:rPr>
        <w:t>。</w:t>
      </w:r>
    </w:p>
    <w:p w14:paraId="2B13F17C">
      <w:pPr>
        <w:numPr>
          <w:ilvl w:val="0"/>
          <w:numId w:val="27"/>
        </w:numPr>
        <w:spacing w:before="0" w:after="0" w:line="42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质保期内提供免费上门服务，质保期外的收费按相关行业规则或由双方协商收取。</w:t>
      </w:r>
    </w:p>
    <w:p w14:paraId="2A5FE5B5">
      <w:pPr>
        <w:numPr>
          <w:ilvl w:val="0"/>
          <w:numId w:val="0"/>
        </w:numPr>
        <w:spacing w:before="0" w:after="0" w:line="420" w:lineRule="auto"/>
        <w:ind w:left="480" w:leftChars="0" w:right="0" w:rightChars="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2.3交货地点：采购人指定地点。</w:t>
      </w:r>
    </w:p>
    <w:p w14:paraId="70D28BAF">
      <w:pPr>
        <w:numPr>
          <w:ilvl w:val="0"/>
          <w:numId w:val="0"/>
        </w:numPr>
        <w:spacing w:before="0" w:after="0" w:line="420" w:lineRule="auto"/>
        <w:ind w:left="480" w:leftChars="0" w:right="0" w:rightChars="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2.4交货期：</w:t>
      </w:r>
      <w:r>
        <w:rPr>
          <w:rFonts w:hint="eastAsia" w:ascii="宋体" w:hAnsi="宋体" w:eastAsia="宋体" w:cs="宋体"/>
          <w:color w:val="auto"/>
          <w:spacing w:val="0"/>
          <w:position w:val="0"/>
          <w:sz w:val="24"/>
          <w:shd w:val="clear" w:fill="auto"/>
        </w:rPr>
        <w:t>合同签订后</w:t>
      </w:r>
      <w:r>
        <w:rPr>
          <w:rFonts w:hint="eastAsia" w:ascii="宋体" w:hAnsi="宋体" w:eastAsia="宋体" w:cs="宋体"/>
          <w:color w:val="auto"/>
          <w:spacing w:val="0"/>
          <w:position w:val="0"/>
          <w:sz w:val="24"/>
          <w:shd w:val="clear" w:fill="auto"/>
          <w:lang w:val="en-US" w:eastAsia="zh-CN"/>
        </w:rPr>
        <w:t>30</w:t>
      </w:r>
      <w:r>
        <w:rPr>
          <w:rFonts w:hint="eastAsia" w:ascii="宋体" w:hAnsi="宋体" w:eastAsia="宋体" w:cs="宋体"/>
          <w:color w:val="auto"/>
          <w:spacing w:val="0"/>
          <w:position w:val="0"/>
          <w:sz w:val="24"/>
          <w:shd w:val="clear" w:fill="auto"/>
        </w:rPr>
        <w:t>日历天内完成供货、安装、调试</w:t>
      </w:r>
      <w:r>
        <w:rPr>
          <w:rFonts w:ascii="宋体" w:hAnsi="宋体" w:eastAsia="宋体" w:cs="宋体"/>
          <w:color w:val="auto"/>
          <w:spacing w:val="0"/>
          <w:position w:val="0"/>
          <w:sz w:val="24"/>
          <w:shd w:val="clear" w:fill="auto"/>
        </w:rPr>
        <w:t>。</w:t>
      </w:r>
    </w:p>
    <w:p w14:paraId="296E18A9">
      <w:pPr>
        <w:numPr>
          <w:ilvl w:val="0"/>
          <w:numId w:val="0"/>
        </w:numPr>
        <w:spacing w:before="0" w:after="0" w:line="420" w:lineRule="auto"/>
        <w:ind w:left="480" w:leftChars="0" w:right="0" w:rightChars="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w:t>
      </w:r>
      <w:r>
        <w:rPr>
          <w:rFonts w:hint="eastAsia" w:ascii="宋体" w:hAnsi="宋体" w:eastAsia="宋体" w:cs="宋体"/>
          <w:color w:val="auto"/>
          <w:spacing w:val="0"/>
          <w:position w:val="0"/>
          <w:sz w:val="24"/>
          <w:shd w:val="clear" w:fill="auto"/>
          <w:lang w:val="en-US" w:eastAsia="zh-CN"/>
        </w:rPr>
        <w:t>5</w:t>
      </w:r>
      <w:r>
        <w:rPr>
          <w:rFonts w:ascii="宋体" w:hAnsi="宋体" w:eastAsia="宋体" w:cs="宋体"/>
          <w:color w:val="auto"/>
          <w:spacing w:val="0"/>
          <w:position w:val="0"/>
          <w:sz w:val="24"/>
          <w:shd w:val="clear" w:fill="auto"/>
        </w:rPr>
        <w:t>验收：由最终用户组织验收。</w:t>
      </w:r>
    </w:p>
    <w:p w14:paraId="14330BE4">
      <w:pPr>
        <w:numPr>
          <w:ilvl w:val="0"/>
          <w:numId w:val="0"/>
        </w:numPr>
        <w:spacing w:before="0" w:after="0" w:line="420" w:lineRule="auto"/>
        <w:ind w:left="480" w:leftChars="0" w:right="0" w:rightChars="0"/>
        <w:jc w:val="both"/>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2.6备件送达期限：不超过3天</w:t>
      </w:r>
    </w:p>
    <w:p w14:paraId="34565C5E">
      <w:pPr>
        <w:numPr>
          <w:ilvl w:val="0"/>
          <w:numId w:val="0"/>
        </w:numPr>
        <w:spacing w:before="0" w:after="0" w:line="420" w:lineRule="auto"/>
        <w:ind w:left="480" w:leftChars="0" w:right="0" w:rightChars="0"/>
        <w:jc w:val="both"/>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2.7提供现场技术培训，保证使用人员正常操作设备的各种功能。</w:t>
      </w:r>
    </w:p>
    <w:p w14:paraId="7E2E70BC">
      <w:pPr>
        <w:numPr>
          <w:ilvl w:val="0"/>
          <w:numId w:val="0"/>
        </w:numPr>
        <w:spacing w:before="0" w:after="0" w:line="420" w:lineRule="auto"/>
        <w:ind w:left="480" w:leftChars="0" w:right="0" w:rightChars="0"/>
        <w:jc w:val="both"/>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2.8根据设备技术要求，提供使用和维修技术人员培训。</w:t>
      </w:r>
    </w:p>
    <w:p w14:paraId="340B3824">
      <w:pPr>
        <w:numPr>
          <w:ilvl w:val="0"/>
          <w:numId w:val="0"/>
        </w:numPr>
        <w:spacing w:before="0" w:after="0" w:line="420" w:lineRule="auto"/>
        <w:ind w:left="480" w:leftChars="0" w:right="0" w:rightChars="0"/>
        <w:jc w:val="both"/>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2.9提供操作手册。</w:t>
      </w:r>
    </w:p>
    <w:p w14:paraId="1E80718A">
      <w:pPr>
        <w:numPr>
          <w:ilvl w:val="0"/>
          <w:numId w:val="0"/>
        </w:numPr>
        <w:spacing w:before="0" w:after="0" w:line="420" w:lineRule="auto"/>
        <w:ind w:left="480" w:leftChars="0" w:right="0" w:rightChars="0"/>
        <w:jc w:val="both"/>
        <w:rPr>
          <w:rFonts w:hint="eastAsia" w:ascii="宋体" w:hAnsi="宋体" w:eastAsia="宋体" w:cs="宋体"/>
          <w:color w:val="auto"/>
          <w:spacing w:val="0"/>
          <w:position w:val="0"/>
          <w:sz w:val="24"/>
          <w:shd w:val="clear" w:fill="auto"/>
        </w:rPr>
      </w:pPr>
      <w:r>
        <w:rPr>
          <w:rFonts w:hint="eastAsia" w:ascii="宋体" w:hAnsi="宋体" w:eastAsia="宋体" w:cs="宋体"/>
          <w:color w:val="auto"/>
          <w:spacing w:val="0"/>
          <w:position w:val="0"/>
          <w:sz w:val="24"/>
          <w:shd w:val="clear" w:fill="auto"/>
          <w:lang w:val="en-US" w:eastAsia="zh-CN"/>
        </w:rPr>
        <w:t>2.10 质量要求：</w:t>
      </w:r>
      <w:r>
        <w:rPr>
          <w:rFonts w:hint="eastAsia" w:ascii="宋体" w:hAnsi="宋体" w:eastAsia="宋体" w:cs="宋体"/>
          <w:color w:val="auto"/>
          <w:spacing w:val="0"/>
          <w:position w:val="0"/>
          <w:sz w:val="24"/>
          <w:shd w:val="clear" w:fill="auto"/>
        </w:rPr>
        <w:t>合格，满足招标人要求。</w:t>
      </w:r>
    </w:p>
    <w:p w14:paraId="4CCAA107">
      <w:pPr>
        <w:spacing w:before="0" w:after="0" w:line="420" w:lineRule="auto"/>
        <w:ind w:left="0" w:right="0" w:firstLine="480"/>
        <w:jc w:val="both"/>
        <w:rPr>
          <w:rFonts w:hint="default" w:ascii="宋体" w:hAnsi="宋体" w:eastAsia="宋体" w:cs="宋体"/>
          <w:b w:val="0"/>
          <w:bCs w:val="0"/>
          <w:sz w:val="22"/>
          <w:szCs w:val="22"/>
          <w:lang w:val="en-US" w:eastAsia="zh-CN"/>
        </w:rPr>
      </w:pPr>
    </w:p>
    <w:p w14:paraId="00B5E56E">
      <w:pPr>
        <w:spacing w:before="0" w:after="0" w:line="420" w:lineRule="auto"/>
        <w:ind w:left="0" w:right="0" w:firstLine="480"/>
        <w:jc w:val="both"/>
        <w:rPr>
          <w:rFonts w:ascii="宋体" w:hAnsi="宋体" w:eastAsia="宋体" w:cs="宋体"/>
          <w:color w:val="auto"/>
          <w:spacing w:val="0"/>
          <w:position w:val="0"/>
          <w:sz w:val="24"/>
          <w:shd w:val="clear" w:fill="auto"/>
        </w:rPr>
      </w:pPr>
    </w:p>
    <w:p w14:paraId="610A588D">
      <w:pPr>
        <w:spacing w:before="0" w:after="0" w:line="240" w:lineRule="auto"/>
        <w:ind w:left="0" w:right="0" w:firstLine="240"/>
        <w:jc w:val="left"/>
        <w:rPr>
          <w:rFonts w:ascii="宋体" w:hAnsi="宋体" w:eastAsia="宋体" w:cs="宋体"/>
          <w:color w:val="auto"/>
          <w:spacing w:val="0"/>
          <w:position w:val="0"/>
          <w:sz w:val="24"/>
          <w:shd w:val="clear" w:fill="auto"/>
        </w:rPr>
      </w:pPr>
    </w:p>
    <w:p w14:paraId="06441D57">
      <w:pPr>
        <w:spacing w:before="0" w:after="0" w:line="240" w:lineRule="auto"/>
        <w:ind w:left="0" w:right="0" w:firstLine="240"/>
        <w:jc w:val="left"/>
        <w:rPr>
          <w:rFonts w:ascii="宋体" w:hAnsi="宋体" w:eastAsia="宋体" w:cs="宋体"/>
          <w:color w:val="auto"/>
          <w:spacing w:val="0"/>
          <w:position w:val="0"/>
          <w:sz w:val="24"/>
          <w:shd w:val="clear" w:fill="auto"/>
        </w:rPr>
      </w:pPr>
    </w:p>
    <w:p w14:paraId="22B3D8C1">
      <w:pP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br w:type="page"/>
      </w:r>
    </w:p>
    <w:p w14:paraId="50042D69">
      <w:pPr>
        <w:pStyle w:val="36"/>
      </w:pPr>
    </w:p>
    <w:p w14:paraId="2AA03848">
      <w:pPr>
        <w:spacing w:before="0" w:after="0" w:line="240" w:lineRule="auto"/>
        <w:ind w:left="0" w:right="0" w:firstLine="240"/>
        <w:jc w:val="left"/>
        <w:rPr>
          <w:rFonts w:ascii="宋体" w:hAnsi="宋体" w:eastAsia="宋体" w:cs="宋体"/>
          <w:color w:val="auto"/>
          <w:spacing w:val="0"/>
          <w:position w:val="0"/>
          <w:sz w:val="24"/>
          <w:shd w:val="clear" w:fill="auto"/>
        </w:rPr>
      </w:pPr>
    </w:p>
    <w:p w14:paraId="233638B9">
      <w:pPr>
        <w:spacing w:before="0" w:after="0" w:line="480" w:lineRule="auto"/>
        <w:ind w:left="0" w:right="0" w:firstLine="0"/>
        <w:jc w:val="center"/>
        <w:rPr>
          <w:rFonts w:ascii="宋体" w:hAnsi="宋体" w:eastAsia="宋体" w:cs="宋体"/>
          <w:b/>
          <w:bCs/>
          <w:color w:val="auto"/>
          <w:spacing w:val="0"/>
          <w:position w:val="0"/>
          <w:sz w:val="24"/>
          <w:shd w:val="clear" w:fill="auto"/>
        </w:rPr>
      </w:pPr>
      <w:r>
        <w:rPr>
          <w:rFonts w:ascii="宋体" w:hAnsi="宋体" w:eastAsia="宋体" w:cs="宋体"/>
          <w:b/>
          <w:bCs/>
          <w:color w:val="auto"/>
          <w:spacing w:val="0"/>
          <w:position w:val="0"/>
          <w:sz w:val="24"/>
          <w:shd w:val="clear" w:fill="auto"/>
        </w:rPr>
        <w:t>第四章  响应性文件内容及格式</w:t>
      </w:r>
    </w:p>
    <w:p w14:paraId="6F704D3C">
      <w:pPr>
        <w:widowControl w:val="0"/>
        <w:spacing w:before="0" w:after="0" w:line="520" w:lineRule="auto"/>
        <w:ind w:left="0" w:right="0" w:firstLine="480"/>
        <w:jc w:val="center"/>
        <w:rPr>
          <w:rFonts w:ascii="宋体" w:hAnsi="宋体" w:eastAsia="宋体" w:cs="宋体"/>
          <w:color w:val="auto"/>
          <w:spacing w:val="0"/>
          <w:position w:val="0"/>
          <w:sz w:val="24"/>
          <w:shd w:val="clear" w:fill="auto"/>
        </w:rPr>
      </w:pPr>
    </w:p>
    <w:p w14:paraId="4C21FAE2">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注：请供应商按照以下文件的要求格式、内容，顺序制作响应性文件，并编制目录及页码，否则可能将影响对响应性文件的评价。 </w:t>
      </w:r>
    </w:p>
    <w:p w14:paraId="3B549633">
      <w:pPr>
        <w:spacing w:before="0" w:after="0" w:line="5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p>
    <w:p w14:paraId="7F90E466">
      <w:pPr>
        <w:spacing w:before="0" w:after="0" w:line="560" w:lineRule="auto"/>
        <w:ind w:left="0" w:right="0" w:firstLine="48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重要提示：</w:t>
      </w:r>
    </w:p>
    <w:p w14:paraId="5B369900">
      <w:pPr>
        <w:spacing w:before="0" w:after="0" w:line="560" w:lineRule="auto"/>
        <w:ind w:left="0" w:right="0" w:firstLine="480"/>
        <w:jc w:val="both"/>
        <w:rPr>
          <w:rFonts w:ascii="宋体" w:hAnsi="宋体" w:eastAsia="宋体" w:cs="宋体"/>
          <w:color w:val="auto"/>
          <w:spacing w:val="0"/>
          <w:position w:val="0"/>
          <w:sz w:val="24"/>
          <w:shd w:val="clear" w:fill="auto"/>
        </w:rPr>
      </w:pPr>
      <w:r>
        <w:rPr>
          <w:rFonts w:hint="eastAsia" w:ascii="宋体" w:hAnsi="宋体" w:eastAsia="宋体" w:cs="宋体"/>
          <w:color w:val="auto"/>
          <w:spacing w:val="0"/>
          <w:position w:val="0"/>
          <w:sz w:val="24"/>
          <w:shd w:val="clear" w:fill="auto"/>
          <w:lang w:val="en-US" w:eastAsia="zh-CN"/>
        </w:rPr>
        <w:t>1</w:t>
      </w:r>
      <w:r>
        <w:rPr>
          <w:rFonts w:ascii="宋体" w:hAnsi="宋体" w:eastAsia="宋体" w:cs="宋体"/>
          <w:color w:val="auto"/>
          <w:spacing w:val="0"/>
          <w:position w:val="0"/>
          <w:sz w:val="24"/>
          <w:shd w:val="clear" w:fill="auto"/>
        </w:rPr>
        <w:t>．供应商在编制响应性文件时，对于给定格式的文件内容，必须按照给定的标准格式进行填报；对于没有给定标准格式的文件内容，可以由供应商自行设计。</w:t>
      </w:r>
    </w:p>
    <w:p w14:paraId="2CEBC2E1">
      <w:pPr>
        <w:spacing w:before="0" w:after="0" w:line="560" w:lineRule="auto"/>
        <w:ind w:left="0" w:right="0" w:firstLine="480"/>
        <w:jc w:val="both"/>
        <w:rPr>
          <w:rFonts w:ascii="宋体" w:hAnsi="宋体" w:eastAsia="宋体" w:cs="宋体"/>
          <w:color w:val="auto"/>
          <w:spacing w:val="0"/>
          <w:position w:val="0"/>
          <w:sz w:val="24"/>
          <w:shd w:val="clear" w:fill="auto"/>
        </w:rPr>
      </w:pPr>
      <w:r>
        <w:rPr>
          <w:rFonts w:hint="eastAsia" w:ascii="宋体" w:hAnsi="宋体" w:eastAsia="宋体" w:cs="宋体"/>
          <w:color w:val="auto"/>
          <w:spacing w:val="0"/>
          <w:position w:val="0"/>
          <w:sz w:val="24"/>
          <w:shd w:val="clear" w:fill="auto"/>
          <w:lang w:val="en-US" w:eastAsia="zh-CN"/>
        </w:rPr>
        <w:t>2</w:t>
      </w:r>
      <w:r>
        <w:rPr>
          <w:rFonts w:ascii="宋体" w:hAnsi="宋体" w:eastAsia="宋体" w:cs="宋体"/>
          <w:color w:val="auto"/>
          <w:spacing w:val="0"/>
          <w:position w:val="0"/>
          <w:sz w:val="24"/>
          <w:shd w:val="clear" w:fill="auto"/>
        </w:rPr>
        <w:t>.法定代表人本人参加竞争性磋商的，不需提供授权委托书。</w:t>
      </w:r>
    </w:p>
    <w:p w14:paraId="0F13A8DC">
      <w:pPr>
        <w:spacing w:before="0" w:after="0" w:line="240" w:lineRule="auto"/>
        <w:ind w:left="0" w:right="0" w:firstLine="0"/>
        <w:jc w:val="left"/>
        <w:rPr>
          <w:rFonts w:ascii="宋体" w:hAnsi="宋体" w:eastAsia="宋体" w:cs="宋体"/>
          <w:color w:val="auto"/>
          <w:spacing w:val="0"/>
          <w:position w:val="0"/>
          <w:sz w:val="24"/>
          <w:shd w:val="clear" w:fill="auto"/>
        </w:rPr>
      </w:pPr>
    </w:p>
    <w:p w14:paraId="09F8D143">
      <w:pPr>
        <w:spacing w:before="0" w:after="0" w:line="240" w:lineRule="auto"/>
        <w:ind w:left="0" w:right="0" w:firstLine="0"/>
        <w:jc w:val="left"/>
        <w:rPr>
          <w:rFonts w:ascii="宋体" w:hAnsi="宋体" w:eastAsia="宋体" w:cs="宋体"/>
          <w:color w:val="auto"/>
          <w:spacing w:val="0"/>
          <w:position w:val="0"/>
          <w:sz w:val="24"/>
          <w:shd w:val="clear" w:fill="auto"/>
        </w:rPr>
      </w:pPr>
    </w:p>
    <w:p w14:paraId="03C09B6F">
      <w:pPr>
        <w:spacing w:before="0" w:after="0" w:line="240" w:lineRule="auto"/>
        <w:ind w:left="0" w:right="0" w:firstLine="0"/>
        <w:jc w:val="left"/>
        <w:rPr>
          <w:rFonts w:ascii="宋体" w:hAnsi="宋体" w:eastAsia="宋体" w:cs="宋体"/>
          <w:color w:val="auto"/>
          <w:spacing w:val="0"/>
          <w:position w:val="0"/>
          <w:sz w:val="24"/>
          <w:shd w:val="clear" w:fill="auto"/>
        </w:rPr>
      </w:pPr>
    </w:p>
    <w:p w14:paraId="7D0326D1">
      <w:pPr>
        <w:spacing w:before="0" w:after="0" w:line="240" w:lineRule="auto"/>
        <w:ind w:left="0" w:right="0" w:firstLine="0"/>
        <w:jc w:val="left"/>
        <w:rPr>
          <w:rFonts w:ascii="宋体" w:hAnsi="宋体" w:eastAsia="宋体" w:cs="宋体"/>
          <w:color w:val="auto"/>
          <w:spacing w:val="0"/>
          <w:position w:val="0"/>
          <w:sz w:val="24"/>
          <w:shd w:val="clear" w:fill="auto"/>
        </w:rPr>
      </w:pPr>
    </w:p>
    <w:p w14:paraId="4124583E">
      <w:pPr>
        <w:spacing w:before="0" w:after="0" w:line="240" w:lineRule="auto"/>
        <w:ind w:left="0" w:right="0" w:firstLine="0"/>
        <w:jc w:val="left"/>
        <w:rPr>
          <w:rFonts w:ascii="宋体" w:hAnsi="宋体" w:eastAsia="宋体" w:cs="宋体"/>
          <w:color w:val="auto"/>
          <w:spacing w:val="0"/>
          <w:position w:val="0"/>
          <w:sz w:val="24"/>
          <w:shd w:val="clear" w:fill="auto"/>
        </w:rPr>
      </w:pPr>
    </w:p>
    <w:p w14:paraId="6BDF8489">
      <w:pPr>
        <w:spacing w:before="0" w:after="0" w:line="240" w:lineRule="auto"/>
        <w:ind w:left="0" w:right="0" w:firstLine="0"/>
        <w:jc w:val="left"/>
        <w:rPr>
          <w:rFonts w:ascii="宋体" w:hAnsi="宋体" w:eastAsia="宋体" w:cs="宋体"/>
          <w:color w:val="auto"/>
          <w:spacing w:val="0"/>
          <w:position w:val="0"/>
          <w:sz w:val="24"/>
          <w:shd w:val="clear" w:fill="auto"/>
        </w:rPr>
      </w:pPr>
    </w:p>
    <w:p w14:paraId="4AEBB4D1">
      <w:pPr>
        <w:spacing w:before="0" w:after="0" w:line="240" w:lineRule="auto"/>
        <w:ind w:left="0" w:right="0" w:firstLine="0"/>
        <w:jc w:val="left"/>
        <w:rPr>
          <w:rFonts w:ascii="宋体" w:hAnsi="宋体" w:eastAsia="宋体" w:cs="宋体"/>
          <w:color w:val="auto"/>
          <w:spacing w:val="0"/>
          <w:position w:val="0"/>
          <w:sz w:val="24"/>
          <w:shd w:val="clear" w:fill="auto"/>
        </w:rPr>
      </w:pPr>
    </w:p>
    <w:p w14:paraId="619D933D">
      <w:pPr>
        <w:spacing w:before="0" w:after="0" w:line="240" w:lineRule="auto"/>
        <w:ind w:left="0" w:right="0" w:firstLine="0"/>
        <w:jc w:val="left"/>
        <w:rPr>
          <w:rFonts w:ascii="宋体" w:hAnsi="宋体" w:eastAsia="宋体" w:cs="宋体"/>
          <w:color w:val="auto"/>
          <w:spacing w:val="0"/>
          <w:position w:val="0"/>
          <w:sz w:val="24"/>
          <w:shd w:val="clear" w:fill="auto"/>
        </w:rPr>
      </w:pPr>
    </w:p>
    <w:p w14:paraId="33E7AFBD">
      <w:pPr>
        <w:spacing w:before="0" w:after="0" w:line="240" w:lineRule="auto"/>
        <w:ind w:left="0" w:right="0" w:firstLine="0"/>
        <w:jc w:val="left"/>
        <w:rPr>
          <w:rFonts w:ascii="宋体" w:hAnsi="宋体" w:eastAsia="宋体" w:cs="宋体"/>
          <w:color w:val="auto"/>
          <w:spacing w:val="0"/>
          <w:position w:val="0"/>
          <w:sz w:val="24"/>
          <w:shd w:val="clear" w:fill="auto"/>
        </w:rPr>
      </w:pPr>
    </w:p>
    <w:p w14:paraId="4482BE47">
      <w:pPr>
        <w:spacing w:before="0" w:after="0" w:line="240" w:lineRule="auto"/>
        <w:ind w:left="0" w:right="0" w:firstLine="0"/>
        <w:jc w:val="left"/>
        <w:rPr>
          <w:rFonts w:ascii="宋体" w:hAnsi="宋体" w:eastAsia="宋体" w:cs="宋体"/>
          <w:color w:val="auto"/>
          <w:spacing w:val="0"/>
          <w:position w:val="0"/>
          <w:sz w:val="24"/>
          <w:shd w:val="clear" w:fill="auto"/>
        </w:rPr>
      </w:pPr>
    </w:p>
    <w:p w14:paraId="7E4AA65E">
      <w:pPr>
        <w:spacing w:before="0" w:after="0" w:line="240" w:lineRule="auto"/>
        <w:ind w:left="0" w:right="0" w:firstLine="0"/>
        <w:jc w:val="left"/>
        <w:rPr>
          <w:rFonts w:ascii="宋体" w:hAnsi="宋体" w:eastAsia="宋体" w:cs="宋体"/>
          <w:color w:val="auto"/>
          <w:spacing w:val="0"/>
          <w:position w:val="0"/>
          <w:sz w:val="24"/>
          <w:shd w:val="clear" w:fill="auto"/>
        </w:rPr>
      </w:pPr>
    </w:p>
    <w:p w14:paraId="733CC64E">
      <w:pPr>
        <w:spacing w:before="0" w:after="0" w:line="240" w:lineRule="auto"/>
        <w:ind w:left="0" w:right="0" w:firstLine="0"/>
        <w:jc w:val="left"/>
        <w:rPr>
          <w:rFonts w:ascii="宋体" w:hAnsi="宋体" w:eastAsia="宋体" w:cs="宋体"/>
          <w:color w:val="auto"/>
          <w:spacing w:val="0"/>
          <w:position w:val="0"/>
          <w:sz w:val="24"/>
          <w:shd w:val="clear" w:fill="auto"/>
        </w:rPr>
      </w:pPr>
    </w:p>
    <w:p w14:paraId="6C2A08DE">
      <w:pPr>
        <w:spacing w:before="0" w:after="0" w:line="240" w:lineRule="auto"/>
        <w:ind w:left="0" w:right="0" w:firstLine="0"/>
        <w:jc w:val="left"/>
        <w:rPr>
          <w:rFonts w:ascii="宋体" w:hAnsi="宋体" w:eastAsia="宋体" w:cs="宋体"/>
          <w:color w:val="auto"/>
          <w:spacing w:val="0"/>
          <w:position w:val="0"/>
          <w:sz w:val="24"/>
          <w:shd w:val="clear" w:fill="auto"/>
        </w:rPr>
      </w:pPr>
    </w:p>
    <w:p w14:paraId="53686FE1">
      <w:pPr>
        <w:spacing w:before="0" w:after="0" w:line="240" w:lineRule="auto"/>
        <w:ind w:left="0" w:right="0" w:firstLine="0"/>
        <w:jc w:val="left"/>
        <w:rPr>
          <w:rFonts w:ascii="宋体" w:hAnsi="宋体" w:eastAsia="宋体" w:cs="宋体"/>
          <w:color w:val="auto"/>
          <w:spacing w:val="0"/>
          <w:position w:val="0"/>
          <w:sz w:val="24"/>
          <w:shd w:val="clear" w:fill="auto"/>
        </w:rPr>
      </w:pPr>
    </w:p>
    <w:p w14:paraId="7212C5DD">
      <w:pPr>
        <w:tabs>
          <w:tab w:val="left" w:pos="0"/>
          <w:tab w:val="left" w:pos="993"/>
          <w:tab w:val="left" w:pos="1134"/>
        </w:tabs>
        <w:spacing w:before="0" w:after="0" w:line="240" w:lineRule="auto"/>
        <w:ind w:left="0" w:right="0" w:firstLine="480"/>
        <w:jc w:val="both"/>
        <w:rPr>
          <w:rFonts w:ascii="宋体" w:hAnsi="宋体" w:eastAsia="宋体" w:cs="宋体"/>
          <w:color w:val="auto"/>
          <w:spacing w:val="0"/>
          <w:position w:val="0"/>
          <w:sz w:val="24"/>
          <w:shd w:val="clear" w:fill="auto"/>
        </w:rPr>
      </w:pPr>
    </w:p>
    <w:p w14:paraId="29F81D90">
      <w:pPr>
        <w:tabs>
          <w:tab w:val="left" w:pos="0"/>
          <w:tab w:val="left" w:pos="993"/>
          <w:tab w:val="left" w:pos="1134"/>
        </w:tabs>
        <w:spacing w:before="0" w:after="0" w:line="240" w:lineRule="auto"/>
        <w:ind w:left="0" w:right="0" w:firstLine="480"/>
        <w:jc w:val="both"/>
        <w:rPr>
          <w:rFonts w:ascii="宋体" w:hAnsi="宋体" w:eastAsia="宋体" w:cs="宋体"/>
          <w:color w:val="auto"/>
          <w:spacing w:val="0"/>
          <w:position w:val="0"/>
          <w:sz w:val="24"/>
          <w:shd w:val="clear" w:fill="auto"/>
        </w:rPr>
      </w:pPr>
    </w:p>
    <w:p w14:paraId="69A7287E">
      <w:pPr>
        <w:tabs>
          <w:tab w:val="left" w:pos="0"/>
          <w:tab w:val="left" w:pos="993"/>
          <w:tab w:val="left" w:pos="1134"/>
        </w:tabs>
        <w:spacing w:before="0" w:after="0" w:line="240" w:lineRule="auto"/>
        <w:ind w:left="0" w:right="0" w:firstLine="480"/>
        <w:jc w:val="both"/>
        <w:rPr>
          <w:rFonts w:ascii="宋体" w:hAnsi="宋体" w:eastAsia="宋体" w:cs="宋体"/>
          <w:color w:val="auto"/>
          <w:spacing w:val="0"/>
          <w:position w:val="0"/>
          <w:sz w:val="24"/>
          <w:shd w:val="clear" w:fill="auto"/>
        </w:rPr>
      </w:pPr>
    </w:p>
    <w:p w14:paraId="5931B667">
      <w:pPr>
        <w:tabs>
          <w:tab w:val="left" w:pos="0"/>
          <w:tab w:val="left" w:pos="993"/>
          <w:tab w:val="left" w:pos="1134"/>
        </w:tabs>
        <w:spacing w:before="0" w:after="0" w:line="240" w:lineRule="auto"/>
        <w:ind w:left="0" w:right="0" w:firstLine="480"/>
        <w:jc w:val="both"/>
        <w:rPr>
          <w:rFonts w:ascii="宋体" w:hAnsi="宋体" w:eastAsia="宋体" w:cs="宋体"/>
          <w:color w:val="auto"/>
          <w:spacing w:val="0"/>
          <w:position w:val="0"/>
          <w:sz w:val="24"/>
          <w:shd w:val="clear" w:fill="auto"/>
        </w:rPr>
      </w:pPr>
    </w:p>
    <w:p w14:paraId="6FA808DF">
      <w:pPr>
        <w:spacing w:before="0" w:after="0" w:line="240" w:lineRule="auto"/>
        <w:ind w:left="0" w:right="0" w:firstLine="0"/>
        <w:jc w:val="left"/>
        <w:rPr>
          <w:rFonts w:ascii="宋体" w:hAnsi="宋体" w:eastAsia="宋体" w:cs="宋体"/>
          <w:color w:val="auto"/>
          <w:spacing w:val="0"/>
          <w:position w:val="0"/>
          <w:sz w:val="24"/>
          <w:shd w:val="clear" w:fill="auto"/>
        </w:rPr>
      </w:pPr>
    </w:p>
    <w:p w14:paraId="198C8E45">
      <w:pPr>
        <w:spacing w:before="0" w:after="0" w:line="240" w:lineRule="auto"/>
        <w:ind w:left="0" w:right="0" w:firstLine="0"/>
        <w:jc w:val="left"/>
        <w:rPr>
          <w:rFonts w:ascii="宋体" w:hAnsi="宋体" w:eastAsia="宋体" w:cs="宋体"/>
          <w:color w:val="auto"/>
          <w:spacing w:val="0"/>
          <w:position w:val="0"/>
          <w:sz w:val="24"/>
          <w:shd w:val="clear" w:fill="auto"/>
        </w:rPr>
      </w:pPr>
    </w:p>
    <w:p w14:paraId="7EB2C5E1">
      <w:pPr>
        <w:spacing w:before="0" w:after="0" w:line="240" w:lineRule="auto"/>
        <w:ind w:left="0" w:right="0" w:firstLine="0"/>
        <w:jc w:val="left"/>
        <w:rPr>
          <w:rFonts w:ascii="宋体" w:hAnsi="宋体" w:eastAsia="宋体" w:cs="宋体"/>
          <w:color w:val="auto"/>
          <w:spacing w:val="0"/>
          <w:position w:val="0"/>
          <w:sz w:val="24"/>
          <w:shd w:val="clear" w:fill="auto"/>
        </w:rPr>
      </w:pPr>
    </w:p>
    <w:p w14:paraId="067D227F">
      <w:pPr>
        <w:spacing w:before="0" w:after="0" w:line="360" w:lineRule="auto"/>
        <w:ind w:left="0" w:right="0" w:firstLine="0"/>
        <w:jc w:val="left"/>
        <w:rPr>
          <w:rFonts w:ascii="宋体" w:hAnsi="宋体" w:eastAsia="宋体" w:cs="宋体"/>
          <w:color w:val="auto"/>
          <w:spacing w:val="0"/>
          <w:position w:val="0"/>
          <w:sz w:val="24"/>
          <w:shd w:val="clear" w:fill="auto"/>
        </w:rPr>
      </w:pPr>
    </w:p>
    <w:p w14:paraId="66AD1D27">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格式2-1</w:t>
      </w:r>
    </w:p>
    <w:p w14:paraId="29AD7C2A">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法定代表人身份证明书</w:t>
      </w:r>
    </w:p>
    <w:p w14:paraId="380A99D8">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（法定代表人参加竞争性磋商的，出具此证明书）</w:t>
      </w:r>
    </w:p>
    <w:p w14:paraId="04B086AE">
      <w:pPr>
        <w:spacing w:before="0" w:after="0" w:line="360" w:lineRule="auto"/>
        <w:ind w:left="0" w:right="0" w:firstLine="480"/>
        <w:jc w:val="both"/>
        <w:rPr>
          <w:rFonts w:ascii="宋体" w:hAnsi="宋体" w:eastAsia="宋体" w:cs="宋体"/>
          <w:color w:val="auto"/>
          <w:spacing w:val="0"/>
          <w:position w:val="0"/>
          <w:sz w:val="24"/>
          <w:shd w:val="clear" w:fill="auto"/>
        </w:rPr>
      </w:pPr>
    </w:p>
    <w:p w14:paraId="2419E27E">
      <w:pPr>
        <w:spacing w:before="0" w:after="0" w:line="360" w:lineRule="auto"/>
        <w:ind w:left="0" w:right="0" w:firstLine="1024" w:firstLineChars="427"/>
        <w:jc w:val="both"/>
        <w:rPr>
          <w:rFonts w:ascii="宋体" w:hAnsi="宋体" w:eastAsia="宋体" w:cs="宋体"/>
          <w:color w:val="auto"/>
          <w:spacing w:val="0"/>
          <w:position w:val="0"/>
          <w:sz w:val="24"/>
          <w:shd w:val="clear" w:fill="auto"/>
        </w:rPr>
      </w:pPr>
      <w:r>
        <w:rPr>
          <w:rFonts w:hint="eastAsia" w:ascii="宋体" w:hAnsi="宋体" w:cs="宋体"/>
          <w:color w:val="auto"/>
          <w:spacing w:val="0"/>
          <w:position w:val="0"/>
          <w:sz w:val="24"/>
          <w:u w:val="single"/>
          <w:shd w:val="clear" w:fill="auto"/>
          <w:lang w:val="en-US" w:eastAsia="zh-CN"/>
        </w:rPr>
        <w:t xml:space="preserve">      </w:t>
      </w:r>
      <w:r>
        <w:rPr>
          <w:rFonts w:ascii="宋体" w:hAnsi="宋体" w:eastAsia="宋体" w:cs="宋体"/>
          <w:color w:val="auto"/>
          <w:spacing w:val="0"/>
          <w:position w:val="0"/>
          <w:sz w:val="24"/>
          <w:shd w:val="clear" w:fill="auto"/>
        </w:rPr>
        <w:t>同志，系我单位法定代表人，任</w:t>
      </w:r>
      <w:r>
        <w:rPr>
          <w:rFonts w:hint="eastAsia" w:ascii="宋体" w:hAnsi="宋体" w:cs="宋体"/>
          <w:color w:val="auto"/>
          <w:spacing w:val="0"/>
          <w:position w:val="0"/>
          <w:sz w:val="24"/>
          <w:u w:val="single"/>
          <w:shd w:val="clear" w:fill="auto"/>
          <w:lang w:val="en-US" w:eastAsia="zh-CN"/>
        </w:rPr>
        <w:t xml:space="preserve">                </w:t>
      </w:r>
      <w:r>
        <w:rPr>
          <w:rFonts w:ascii="宋体" w:hAnsi="宋体" w:eastAsia="宋体" w:cs="宋体"/>
          <w:color w:val="auto"/>
          <w:spacing w:val="0"/>
          <w:position w:val="0"/>
          <w:sz w:val="24"/>
          <w:shd w:val="clear" w:fill="auto"/>
        </w:rPr>
        <w:t>职务。</w:t>
      </w:r>
    </w:p>
    <w:p w14:paraId="745236CD">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特此证明。</w:t>
      </w:r>
    </w:p>
    <w:p w14:paraId="1D82307F">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附：联系地址：</w:t>
      </w:r>
      <w:r>
        <w:rPr>
          <w:rFonts w:hint="eastAsia" w:ascii="宋体" w:hAnsi="宋体" w:cs="宋体"/>
          <w:color w:val="auto"/>
          <w:spacing w:val="0"/>
          <w:position w:val="0"/>
          <w:sz w:val="24"/>
          <w:u w:val="single"/>
          <w:shd w:val="clear" w:fill="auto"/>
          <w:lang w:val="en-US" w:eastAsia="zh-CN"/>
        </w:rPr>
        <w:t xml:space="preserve">                  </w:t>
      </w:r>
      <w:r>
        <w:rPr>
          <w:rFonts w:ascii="宋体" w:hAnsi="宋体" w:eastAsia="宋体" w:cs="宋体"/>
          <w:color w:val="auto"/>
          <w:spacing w:val="0"/>
          <w:position w:val="0"/>
          <w:sz w:val="24"/>
          <w:shd w:val="clear" w:fill="auto"/>
        </w:rPr>
        <w:t xml:space="preserve">               </w:t>
      </w:r>
    </w:p>
    <w:p w14:paraId="2D932AFB">
      <w:pPr>
        <w:spacing w:before="0" w:after="0" w:line="360" w:lineRule="auto"/>
        <w:ind w:left="0" w:right="0" w:firstLine="960"/>
        <w:jc w:val="both"/>
        <w:rPr>
          <w:rFonts w:hint="default" w:ascii="宋体" w:hAnsi="宋体" w:eastAsia="宋体" w:cs="宋体"/>
          <w:b/>
          <w:color w:val="auto"/>
          <w:spacing w:val="0"/>
          <w:position w:val="0"/>
          <w:sz w:val="24"/>
          <w:u w:val="single"/>
          <w:shd w:val="clear" w:fill="auto"/>
          <w:lang w:val="en-US" w:eastAsia="zh-CN"/>
        </w:rPr>
      </w:pPr>
      <w:r>
        <w:rPr>
          <w:rFonts w:ascii="宋体" w:hAnsi="宋体" w:eastAsia="宋体" w:cs="宋体"/>
          <w:color w:val="auto"/>
          <w:spacing w:val="0"/>
          <w:position w:val="0"/>
          <w:sz w:val="24"/>
          <w:shd w:val="clear" w:fill="auto"/>
        </w:rPr>
        <w:t>联系电话：</w:t>
      </w:r>
      <w:r>
        <w:rPr>
          <w:rFonts w:hint="eastAsia" w:ascii="宋体" w:hAnsi="宋体" w:cs="宋体"/>
          <w:color w:val="auto"/>
          <w:spacing w:val="0"/>
          <w:position w:val="0"/>
          <w:sz w:val="24"/>
          <w:u w:val="single"/>
          <w:shd w:val="clear" w:fill="auto"/>
          <w:lang w:val="en-US" w:eastAsia="zh-CN"/>
        </w:rPr>
        <w:t xml:space="preserve">                   </w:t>
      </w:r>
    </w:p>
    <w:tbl>
      <w:tblPr>
        <w:tblStyle w:val="27"/>
        <w:tblW w:w="0" w:type="auto"/>
        <w:jc w:val="center"/>
        <w:tblLayout w:type="autofit"/>
        <w:tblCellMar>
          <w:top w:w="0" w:type="dxa"/>
          <w:left w:w="10" w:type="dxa"/>
          <w:bottom w:w="0" w:type="dxa"/>
          <w:right w:w="10" w:type="dxa"/>
        </w:tblCellMar>
      </w:tblPr>
      <w:tblGrid>
        <w:gridCol w:w="5328"/>
      </w:tblGrid>
      <w:tr w14:paraId="272173A2">
        <w:tblPrEx>
          <w:tblCellMar>
            <w:top w:w="0" w:type="dxa"/>
            <w:left w:w="10" w:type="dxa"/>
            <w:bottom w:w="0" w:type="dxa"/>
            <w:right w:w="10" w:type="dxa"/>
          </w:tblCellMar>
        </w:tblPrEx>
        <w:trPr>
          <w:trHeight w:val="0" w:hRule="atLeast"/>
          <w:jc w:val="center"/>
        </w:trPr>
        <w:tc>
          <w:tcPr>
            <w:tcW w:w="532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52807EA4">
            <w:pPr>
              <w:spacing w:before="0" w:after="0" w:line="480" w:lineRule="auto"/>
              <w:ind w:left="0" w:right="0" w:firstLine="0"/>
              <w:jc w:val="both"/>
              <w:rPr>
                <w:rFonts w:ascii="宋体" w:hAnsi="宋体" w:eastAsia="宋体" w:cs="宋体"/>
                <w:b/>
                <w:color w:val="auto"/>
                <w:spacing w:val="0"/>
                <w:position w:val="0"/>
                <w:sz w:val="24"/>
                <w:shd w:val="clear" w:fill="auto"/>
              </w:rPr>
            </w:pPr>
          </w:p>
          <w:p w14:paraId="6BAE8547">
            <w:pPr>
              <w:spacing w:before="0" w:after="0" w:line="480" w:lineRule="auto"/>
              <w:ind w:left="0" w:right="0" w:firstLine="0"/>
              <w:jc w:val="both"/>
              <w:rPr>
                <w:rFonts w:ascii="宋体" w:hAnsi="宋体" w:eastAsia="宋体" w:cs="宋体"/>
                <w:b/>
                <w:color w:val="auto"/>
                <w:spacing w:val="0"/>
                <w:position w:val="0"/>
                <w:sz w:val="24"/>
                <w:shd w:val="clear" w:fill="auto"/>
              </w:rPr>
            </w:pPr>
          </w:p>
          <w:p w14:paraId="0F727BC6">
            <w:pPr>
              <w:spacing w:before="0" w:after="0" w:line="48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（※附：法定代表人身份证复印件※）</w:t>
            </w:r>
          </w:p>
          <w:p w14:paraId="1C87978F">
            <w:pPr>
              <w:spacing w:before="0" w:after="0" w:line="480" w:lineRule="auto"/>
              <w:ind w:left="0" w:right="0" w:firstLine="0"/>
              <w:jc w:val="both"/>
              <w:rPr>
                <w:rFonts w:ascii="宋体" w:hAnsi="宋体" w:eastAsia="宋体" w:cs="宋体"/>
                <w:color w:val="auto"/>
                <w:spacing w:val="0"/>
                <w:position w:val="0"/>
                <w:sz w:val="24"/>
                <w:shd w:val="clear" w:fill="auto"/>
              </w:rPr>
            </w:pPr>
          </w:p>
          <w:p w14:paraId="5E1ACA63">
            <w:pPr>
              <w:spacing w:before="0" w:after="0" w:line="480" w:lineRule="auto"/>
              <w:ind w:left="0" w:right="0" w:firstLine="0"/>
              <w:jc w:val="both"/>
              <w:rPr>
                <w:rFonts w:ascii="宋体" w:hAnsi="宋体" w:eastAsia="宋体" w:cs="宋体"/>
                <w:color w:val="auto"/>
                <w:spacing w:val="0"/>
                <w:position w:val="0"/>
                <w:shd w:val="clear" w:fill="auto"/>
              </w:rPr>
            </w:pPr>
          </w:p>
        </w:tc>
      </w:tr>
    </w:tbl>
    <w:p w14:paraId="6411465F">
      <w:pPr>
        <w:spacing w:before="0" w:after="0" w:line="360" w:lineRule="auto"/>
        <w:ind w:left="0" w:right="0" w:firstLine="0"/>
        <w:jc w:val="both"/>
        <w:rPr>
          <w:rFonts w:ascii="宋体" w:hAnsi="宋体" w:eastAsia="宋体" w:cs="宋体"/>
          <w:color w:val="auto"/>
          <w:spacing w:val="0"/>
          <w:position w:val="0"/>
          <w:sz w:val="24"/>
          <w:shd w:val="clear" w:fill="auto"/>
        </w:rPr>
      </w:pPr>
    </w:p>
    <w:p w14:paraId="313228BA">
      <w:pPr>
        <w:spacing w:before="0" w:after="0" w:line="360" w:lineRule="auto"/>
        <w:ind w:left="0" w:right="0" w:firstLine="0"/>
        <w:jc w:val="center"/>
        <w:rPr>
          <w:rFonts w:ascii="宋体" w:hAnsi="宋体" w:eastAsia="宋体" w:cs="宋体"/>
          <w:color w:val="auto"/>
          <w:spacing w:val="0"/>
          <w:position w:val="0"/>
          <w:sz w:val="24"/>
          <w:shd w:val="clear" w:fill="auto"/>
        </w:rPr>
      </w:pPr>
    </w:p>
    <w:p w14:paraId="773305FB">
      <w:pPr>
        <w:spacing w:before="0" w:after="0" w:line="360" w:lineRule="auto"/>
        <w:ind w:left="0" w:right="0" w:firstLine="3840"/>
        <w:jc w:val="both"/>
        <w:rPr>
          <w:rFonts w:hint="default" w:ascii="宋体" w:hAnsi="宋体" w:eastAsia="宋体" w:cs="宋体"/>
          <w:color w:val="auto"/>
          <w:spacing w:val="0"/>
          <w:position w:val="0"/>
          <w:sz w:val="24"/>
          <w:u w:val="single"/>
          <w:shd w:val="clear" w:fill="auto"/>
          <w:lang w:val="en-US" w:eastAsia="zh-CN"/>
        </w:rPr>
      </w:pPr>
      <w:r>
        <w:rPr>
          <w:rFonts w:ascii="宋体" w:hAnsi="宋体" w:eastAsia="宋体" w:cs="宋体"/>
          <w:color w:val="auto"/>
          <w:spacing w:val="0"/>
          <w:position w:val="0"/>
          <w:sz w:val="24"/>
          <w:shd w:val="clear" w:fill="auto"/>
        </w:rPr>
        <w:t xml:space="preserve">投标人电子签章： </w:t>
      </w:r>
      <w:r>
        <w:rPr>
          <w:rFonts w:hint="eastAsia" w:ascii="宋体" w:hAnsi="宋体" w:cs="宋体"/>
          <w:color w:val="auto"/>
          <w:spacing w:val="0"/>
          <w:position w:val="0"/>
          <w:sz w:val="24"/>
          <w:u w:val="single"/>
          <w:shd w:val="clear" w:fill="auto"/>
          <w:lang w:val="en-US" w:eastAsia="zh-CN"/>
        </w:rPr>
        <w:t xml:space="preserve">                 </w:t>
      </w:r>
    </w:p>
    <w:p w14:paraId="7E918F07">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年   月  日</w:t>
      </w:r>
    </w:p>
    <w:p w14:paraId="1D211B95">
      <w:pP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br w:type="page"/>
      </w:r>
    </w:p>
    <w:p w14:paraId="3CF36B7A">
      <w:pPr>
        <w:pStyle w:val="36"/>
      </w:pPr>
    </w:p>
    <w:p w14:paraId="597D7425">
      <w:pPr>
        <w:spacing w:before="0" w:after="0" w:line="360" w:lineRule="auto"/>
        <w:ind w:left="0" w:right="0" w:firstLine="0"/>
        <w:jc w:val="center"/>
        <w:rPr>
          <w:rFonts w:ascii="宋体" w:hAnsi="宋体" w:eastAsia="宋体" w:cs="宋体"/>
          <w:color w:val="auto"/>
          <w:spacing w:val="0"/>
          <w:position w:val="0"/>
          <w:sz w:val="24"/>
          <w:shd w:val="clear" w:fill="auto"/>
        </w:rPr>
      </w:pPr>
    </w:p>
    <w:p w14:paraId="15DBAC6A">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格式2-2</w:t>
      </w:r>
    </w:p>
    <w:p w14:paraId="13EC3480">
      <w:pPr>
        <w:spacing w:before="0" w:after="0" w:line="360" w:lineRule="auto"/>
        <w:ind w:left="0" w:right="0" w:firstLine="48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授权委托书</w:t>
      </w:r>
    </w:p>
    <w:p w14:paraId="58B588FF">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（委托代理人参加竞争性磋商的，出具此证明书）</w:t>
      </w:r>
    </w:p>
    <w:p w14:paraId="4B4C7446">
      <w:pPr>
        <w:spacing w:before="0" w:after="0" w:line="360" w:lineRule="auto"/>
        <w:ind w:left="0" w:right="0" w:firstLine="480"/>
        <w:jc w:val="both"/>
        <w:rPr>
          <w:rFonts w:ascii="宋体" w:hAnsi="宋体" w:eastAsia="宋体" w:cs="宋体"/>
          <w:color w:val="auto"/>
          <w:spacing w:val="0"/>
          <w:position w:val="0"/>
          <w:sz w:val="24"/>
          <w:shd w:val="clear" w:fill="auto"/>
        </w:rPr>
      </w:pPr>
    </w:p>
    <w:p w14:paraId="63B47AD2">
      <w:pPr>
        <w:keepNext w:val="0"/>
        <w:keepLines w:val="0"/>
        <w:pageBreakBefore w:val="0"/>
        <w:widowControl w:val="0"/>
        <w:kinsoku/>
        <w:wordWrap w:val="0"/>
        <w:overflowPunct/>
        <w:topLinePunct w:val="0"/>
        <w:autoSpaceDE/>
        <w:autoSpaceDN/>
        <w:bidi w:val="0"/>
        <w:adjustRightInd/>
        <w:snapToGrid/>
        <w:spacing w:line="480" w:lineRule="exact"/>
        <w:ind w:left="480" w:hanging="480" w:hangingChars="200"/>
        <w:textAlignment w:val="auto"/>
        <w:rPr>
          <w:rFonts w:ascii="宋体" w:hAnsi="宋体" w:cs="宋体"/>
          <w:sz w:val="24"/>
        </w:rPr>
      </w:pPr>
      <w:r>
        <w:rPr>
          <w:rFonts w:hint="eastAsia" w:ascii="宋体" w:hAnsi="宋体" w:cs="宋体"/>
          <w:sz w:val="24"/>
        </w:rPr>
        <w:t>委托人授权</w:t>
      </w:r>
      <w:r>
        <w:rPr>
          <w:rFonts w:hint="eastAsia" w:ascii="宋体" w:hAnsi="宋体" w:cs="宋体"/>
          <w:sz w:val="24"/>
          <w:u w:val="single"/>
        </w:rPr>
        <w:t>（被委托人的姓名、职务）</w:t>
      </w:r>
      <w:r>
        <w:rPr>
          <w:rFonts w:hint="eastAsia" w:ascii="宋体" w:hAnsi="宋体" w:cs="宋体"/>
          <w:sz w:val="24"/>
        </w:rPr>
        <w:t>为委托人的委托代理人，就项目编号</w:t>
      </w:r>
      <w:r>
        <w:rPr>
          <w:rFonts w:hint="eastAsia" w:ascii="宋体" w:hAnsi="宋体" w:cs="宋体"/>
          <w:sz w:val="24"/>
          <w:u w:val="single"/>
          <w:lang w:val="en-US" w:eastAsia="zh-CN"/>
        </w:rPr>
        <w:t xml:space="preserve">     </w:t>
      </w:r>
      <w:r>
        <w:rPr>
          <w:rFonts w:hint="eastAsia" w:ascii="宋体" w:hAnsi="宋体" w:cs="宋体"/>
          <w:sz w:val="24"/>
        </w:rPr>
        <w:t>为</w:t>
      </w:r>
      <w:r>
        <w:rPr>
          <w:rFonts w:hint="eastAsia" w:ascii="宋体" w:hAnsi="宋体" w:cs="宋体"/>
          <w:sz w:val="24"/>
          <w:u w:val="single"/>
          <w:lang w:val="en-US" w:eastAsia="zh-CN"/>
        </w:rPr>
        <w:t xml:space="preserve">          </w:t>
      </w:r>
      <w:r>
        <w:rPr>
          <w:rFonts w:hint="eastAsia" w:ascii="宋体" w:hAnsi="宋体" w:cs="宋体"/>
          <w:sz w:val="24"/>
        </w:rPr>
        <w:t>的项目及合同的执行，以本单位名义处理一切与之有关的事务。</w:t>
      </w:r>
    </w:p>
    <w:p w14:paraId="4AE45199">
      <w:pPr>
        <w:keepNext w:val="0"/>
        <w:keepLines w:val="0"/>
        <w:pageBreakBefore w:val="0"/>
        <w:widowControl w:val="0"/>
        <w:kinsoku/>
        <w:overflowPunct/>
        <w:topLinePunct w:val="0"/>
        <w:autoSpaceDE/>
        <w:autoSpaceDN/>
        <w:bidi w:val="0"/>
        <w:adjustRightInd/>
        <w:snapToGrid/>
        <w:spacing w:before="0" w:after="0" w:line="480" w:lineRule="exact"/>
        <w:ind w:left="0" w:right="0" w:firstLine="720" w:firstLineChars="300"/>
        <w:jc w:val="both"/>
        <w:textAlignment w:val="auto"/>
        <w:rPr>
          <w:rFonts w:ascii="宋体" w:hAnsi="宋体" w:eastAsia="宋体" w:cs="宋体"/>
          <w:color w:val="auto"/>
          <w:spacing w:val="0"/>
          <w:position w:val="0"/>
          <w:sz w:val="24"/>
          <w:shd w:val="clear" w:fill="auto"/>
        </w:rPr>
      </w:pPr>
      <w:r>
        <w:rPr>
          <w:rFonts w:hint="eastAsia" w:ascii="宋体" w:hAnsi="宋体" w:cs="宋体"/>
          <w:sz w:val="24"/>
        </w:rPr>
        <w:t>本授权书于</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日签字生效，特此声明</w:t>
      </w:r>
    </w:p>
    <w:p w14:paraId="4678A426">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p>
    <w:tbl>
      <w:tblPr>
        <w:tblStyle w:val="27"/>
        <w:tblW w:w="0" w:type="auto"/>
        <w:jc w:val="center"/>
        <w:tblLayout w:type="autofit"/>
        <w:tblCellMar>
          <w:top w:w="0" w:type="dxa"/>
          <w:left w:w="10" w:type="dxa"/>
          <w:bottom w:w="0" w:type="dxa"/>
          <w:right w:w="10" w:type="dxa"/>
        </w:tblCellMar>
      </w:tblPr>
      <w:tblGrid>
        <w:gridCol w:w="5508"/>
      </w:tblGrid>
      <w:tr w14:paraId="46483B4F">
        <w:tblPrEx>
          <w:tblCellMar>
            <w:top w:w="0" w:type="dxa"/>
            <w:left w:w="10" w:type="dxa"/>
            <w:bottom w:w="0" w:type="dxa"/>
            <w:right w:w="10" w:type="dxa"/>
          </w:tblCellMar>
        </w:tblPrEx>
        <w:trPr>
          <w:trHeight w:val="0" w:hRule="atLeast"/>
          <w:jc w:val="center"/>
        </w:trPr>
        <w:tc>
          <w:tcPr>
            <w:tcW w:w="550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BBA9F2A">
            <w:pPr>
              <w:spacing w:before="0" w:after="0" w:line="480" w:lineRule="auto"/>
              <w:ind w:left="0" w:right="0" w:firstLine="0"/>
              <w:jc w:val="both"/>
              <w:rPr>
                <w:rFonts w:ascii="宋体" w:hAnsi="宋体" w:eastAsia="宋体" w:cs="宋体"/>
                <w:b/>
                <w:color w:val="auto"/>
                <w:spacing w:val="0"/>
                <w:position w:val="0"/>
                <w:sz w:val="24"/>
                <w:shd w:val="clear" w:fill="auto"/>
              </w:rPr>
            </w:pPr>
          </w:p>
          <w:p w14:paraId="71E07378">
            <w:pPr>
              <w:spacing w:before="0" w:after="0" w:line="480" w:lineRule="auto"/>
              <w:ind w:left="0" w:right="0" w:firstLine="0"/>
              <w:jc w:val="both"/>
              <w:rPr>
                <w:rFonts w:ascii="宋体" w:hAnsi="宋体" w:eastAsia="宋体" w:cs="宋体"/>
                <w:b/>
                <w:color w:val="auto"/>
                <w:spacing w:val="0"/>
                <w:position w:val="0"/>
                <w:sz w:val="24"/>
                <w:shd w:val="clear" w:fill="auto"/>
              </w:rPr>
            </w:pPr>
          </w:p>
          <w:p w14:paraId="375E7037">
            <w:pPr>
              <w:spacing w:before="0" w:after="0" w:line="48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（※附：被委托人身份证复印件※）</w:t>
            </w:r>
          </w:p>
        </w:tc>
      </w:tr>
    </w:tbl>
    <w:p w14:paraId="0982DF74">
      <w:pPr>
        <w:spacing w:before="0" w:after="0" w:line="360" w:lineRule="auto"/>
        <w:ind w:left="0" w:right="0" w:firstLine="480"/>
        <w:jc w:val="both"/>
        <w:rPr>
          <w:rFonts w:ascii="宋体" w:hAnsi="宋体" w:eastAsia="宋体" w:cs="宋体"/>
          <w:color w:val="auto"/>
          <w:spacing w:val="0"/>
          <w:position w:val="0"/>
          <w:sz w:val="24"/>
          <w:shd w:val="clear" w:fill="auto"/>
        </w:rPr>
      </w:pPr>
    </w:p>
    <w:p w14:paraId="74E979FD">
      <w:pPr>
        <w:spacing w:before="0" w:after="0" w:line="360" w:lineRule="auto"/>
        <w:ind w:left="0" w:right="0" w:firstLine="0"/>
        <w:jc w:val="center"/>
        <w:rPr>
          <w:rFonts w:ascii="宋体" w:hAnsi="宋体" w:eastAsia="宋体" w:cs="宋体"/>
          <w:color w:val="auto"/>
          <w:spacing w:val="0"/>
          <w:position w:val="0"/>
          <w:sz w:val="24"/>
          <w:shd w:val="clear" w:fill="auto"/>
        </w:rPr>
      </w:pPr>
    </w:p>
    <w:p w14:paraId="382464CF">
      <w:pPr>
        <w:spacing w:line="360" w:lineRule="auto"/>
        <w:jc w:val="center"/>
        <w:rPr>
          <w:rFonts w:hint="eastAsia" w:ascii="宋体" w:hAnsi="宋体" w:cs="宋体"/>
          <w:sz w:val="24"/>
          <w:u w:val="single"/>
        </w:rPr>
      </w:pPr>
      <w:r>
        <w:rPr>
          <w:rFonts w:hint="eastAsia" w:ascii="宋体" w:hAnsi="宋体" w:cs="宋体"/>
          <w:sz w:val="24"/>
          <w:lang w:val="en-US" w:eastAsia="zh-CN"/>
        </w:rPr>
        <w:t xml:space="preserve">                                     </w:t>
      </w:r>
      <w:r>
        <w:rPr>
          <w:rFonts w:hint="eastAsia" w:ascii="宋体" w:hAnsi="宋体" w:cs="宋体"/>
          <w:sz w:val="24"/>
        </w:rPr>
        <w:t>供应商名称：</w:t>
      </w:r>
      <w:r>
        <w:rPr>
          <w:rFonts w:hint="eastAsia" w:ascii="宋体" w:hAnsi="宋体" w:cs="宋体"/>
          <w:sz w:val="24"/>
          <w:u w:val="single"/>
          <w:lang w:eastAsia="zh-CN"/>
        </w:rPr>
        <w:t>（电子签章）</w:t>
      </w:r>
      <w:r>
        <w:rPr>
          <w:rFonts w:hint="eastAsia" w:ascii="宋体" w:hAnsi="宋体" w:cs="宋体"/>
          <w:sz w:val="24"/>
          <w:u w:val="single"/>
        </w:rPr>
        <w:t xml:space="preserve">       </w:t>
      </w:r>
    </w:p>
    <w:p w14:paraId="233A5E6A">
      <w:pPr>
        <w:spacing w:line="380" w:lineRule="exact"/>
        <w:ind w:right="640"/>
        <w:jc w:val="right"/>
        <w:rPr>
          <w:rFonts w:hint="eastAsia" w:ascii="宋体" w:hAnsi="宋体" w:eastAsia="宋体" w:cs="宋体"/>
          <w:sz w:val="24"/>
          <w:u w:val="single"/>
          <w:lang w:eastAsia="zh-CN"/>
        </w:rPr>
      </w:pPr>
      <w:r>
        <w:rPr>
          <w:rFonts w:hint="eastAsia" w:ascii="宋体" w:hAnsi="宋体" w:cs="宋体"/>
          <w:sz w:val="24"/>
        </w:rPr>
        <w:t>法定代表人</w:t>
      </w:r>
      <w:r>
        <w:rPr>
          <w:rFonts w:hint="eastAsia" w:ascii="宋体" w:hAnsi="宋体" w:cs="宋体"/>
          <w:sz w:val="24"/>
          <w:lang w:eastAsia="zh-CN"/>
        </w:rPr>
        <w:t>：</w:t>
      </w:r>
      <w:r>
        <w:rPr>
          <w:rFonts w:hint="eastAsia" w:ascii="宋体" w:hAnsi="宋体" w:cs="宋体"/>
          <w:sz w:val="24"/>
          <w:u w:val="single"/>
          <w:lang w:eastAsia="zh-CN"/>
        </w:rPr>
        <w:t>（电子签章）</w:t>
      </w:r>
    </w:p>
    <w:p w14:paraId="4C7483A0">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p>
    <w:p w14:paraId="71A4CF69">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r>
        <w:rPr>
          <w:rFonts w:hint="eastAsia" w:ascii="宋体" w:hAnsi="宋体" w:cs="宋体"/>
          <w:color w:val="auto"/>
          <w:spacing w:val="0"/>
          <w:position w:val="0"/>
          <w:sz w:val="24"/>
          <w:shd w:val="clear" w:fill="auto"/>
          <w:lang w:val="en-US" w:eastAsia="zh-CN"/>
        </w:rPr>
        <w:t xml:space="preserve">                              </w:t>
      </w:r>
      <w:r>
        <w:rPr>
          <w:rFonts w:ascii="宋体" w:hAnsi="宋体" w:eastAsia="宋体" w:cs="宋体"/>
          <w:color w:val="auto"/>
          <w:spacing w:val="0"/>
          <w:position w:val="0"/>
          <w:sz w:val="24"/>
          <w:shd w:val="clear" w:fill="auto"/>
        </w:rPr>
        <w:t>年   月   日</w:t>
      </w:r>
    </w:p>
    <w:p w14:paraId="110F8A90">
      <w:pPr>
        <w:spacing w:before="0" w:after="0" w:line="360" w:lineRule="auto"/>
        <w:ind w:left="0" w:right="0" w:firstLine="0"/>
        <w:jc w:val="center"/>
        <w:rPr>
          <w:rFonts w:ascii="宋体" w:hAnsi="宋体" w:eastAsia="宋体" w:cs="宋体"/>
          <w:color w:val="auto"/>
          <w:spacing w:val="0"/>
          <w:position w:val="0"/>
          <w:sz w:val="24"/>
          <w:shd w:val="clear" w:fill="auto"/>
        </w:rPr>
      </w:pPr>
    </w:p>
    <w:p w14:paraId="28F4AFB2">
      <w:pPr>
        <w:spacing w:before="0" w:after="0" w:line="240" w:lineRule="auto"/>
        <w:ind w:left="0" w:right="0" w:firstLine="240"/>
        <w:jc w:val="left"/>
        <w:rPr>
          <w:rFonts w:ascii="宋体" w:hAnsi="宋体" w:eastAsia="宋体" w:cs="宋体"/>
          <w:color w:val="auto"/>
          <w:spacing w:val="0"/>
          <w:position w:val="0"/>
          <w:sz w:val="24"/>
          <w:shd w:val="clear" w:fill="auto"/>
        </w:rPr>
      </w:pPr>
    </w:p>
    <w:p w14:paraId="56EAAF0B">
      <w:pPr>
        <w:spacing w:before="0" w:after="0" w:line="240" w:lineRule="auto"/>
        <w:ind w:left="0" w:right="0" w:firstLine="240"/>
        <w:jc w:val="left"/>
        <w:rPr>
          <w:rFonts w:ascii="宋体" w:hAnsi="宋体" w:eastAsia="宋体" w:cs="宋体"/>
          <w:color w:val="auto"/>
          <w:spacing w:val="0"/>
          <w:position w:val="0"/>
          <w:sz w:val="24"/>
          <w:shd w:val="clear" w:fill="auto"/>
        </w:rPr>
      </w:pPr>
    </w:p>
    <w:p w14:paraId="339B14BE">
      <w:pPr>
        <w:spacing w:before="0" w:after="0" w:line="240" w:lineRule="auto"/>
        <w:ind w:left="0" w:right="0" w:firstLine="240"/>
        <w:jc w:val="left"/>
        <w:rPr>
          <w:rFonts w:ascii="宋体" w:hAnsi="宋体" w:eastAsia="宋体" w:cs="宋体"/>
          <w:color w:val="auto"/>
          <w:spacing w:val="0"/>
          <w:position w:val="0"/>
          <w:sz w:val="24"/>
          <w:shd w:val="clear" w:fill="auto"/>
        </w:rPr>
      </w:pPr>
    </w:p>
    <w:p w14:paraId="370B5A46">
      <w:pPr>
        <w:spacing w:before="0" w:after="0" w:line="240" w:lineRule="auto"/>
        <w:ind w:left="0" w:right="0" w:firstLine="240"/>
        <w:jc w:val="left"/>
        <w:rPr>
          <w:rFonts w:ascii="宋体" w:hAnsi="宋体" w:eastAsia="宋体" w:cs="宋体"/>
          <w:color w:val="auto"/>
          <w:spacing w:val="0"/>
          <w:position w:val="0"/>
          <w:sz w:val="24"/>
          <w:shd w:val="clear" w:fill="auto"/>
        </w:rPr>
      </w:pPr>
    </w:p>
    <w:p w14:paraId="797719D9">
      <w:pPr>
        <w:pStyle w:val="36"/>
      </w:pPr>
    </w:p>
    <w:p w14:paraId="33DAAD4A">
      <w:pP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br w:type="page"/>
      </w:r>
    </w:p>
    <w:p w14:paraId="08122BC7">
      <w:pPr>
        <w:pStyle w:val="36"/>
      </w:pPr>
    </w:p>
    <w:p w14:paraId="5E0D146F">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格式2-3</w:t>
      </w:r>
    </w:p>
    <w:p w14:paraId="69C49521">
      <w:pPr>
        <w:spacing w:before="0" w:after="0" w:line="24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供应商资格其他资料</w:t>
      </w:r>
    </w:p>
    <w:p w14:paraId="5389E2AC">
      <w:pPr>
        <w:spacing w:before="0" w:after="0" w:line="240" w:lineRule="auto"/>
        <w:ind w:left="0" w:right="0" w:firstLine="240"/>
        <w:jc w:val="left"/>
        <w:rPr>
          <w:rFonts w:ascii="宋体" w:hAnsi="宋体" w:eastAsia="宋体" w:cs="宋体"/>
          <w:color w:val="auto"/>
          <w:spacing w:val="0"/>
          <w:position w:val="0"/>
          <w:sz w:val="24"/>
          <w:shd w:val="clear" w:fill="auto"/>
        </w:rPr>
      </w:pPr>
    </w:p>
    <w:p w14:paraId="42AECFBA">
      <w:pPr>
        <w:spacing w:before="0" w:after="0" w:line="240" w:lineRule="auto"/>
        <w:ind w:left="0" w:right="0" w:firstLine="240"/>
        <w:jc w:val="left"/>
        <w:rPr>
          <w:rFonts w:ascii="宋体" w:hAnsi="宋体" w:eastAsia="宋体" w:cs="宋体"/>
          <w:color w:val="auto"/>
          <w:spacing w:val="0"/>
          <w:position w:val="0"/>
          <w:sz w:val="24"/>
          <w:shd w:val="clear" w:fill="auto"/>
        </w:rPr>
      </w:pPr>
    </w:p>
    <w:p w14:paraId="41BE02A3">
      <w:pP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br w:type="page"/>
      </w:r>
    </w:p>
    <w:p w14:paraId="4F7014D0">
      <w:pPr>
        <w:pStyle w:val="36"/>
      </w:pPr>
    </w:p>
    <w:p w14:paraId="5DA013AA">
      <w:pPr>
        <w:spacing w:before="0" w:after="0" w:line="240" w:lineRule="auto"/>
        <w:ind w:left="0" w:right="0" w:firstLine="240"/>
        <w:jc w:val="left"/>
        <w:rPr>
          <w:rFonts w:ascii="宋体" w:hAnsi="宋体" w:eastAsia="宋体" w:cs="宋体"/>
          <w:color w:val="auto"/>
          <w:spacing w:val="0"/>
          <w:position w:val="0"/>
          <w:sz w:val="24"/>
          <w:shd w:val="clear" w:fill="auto"/>
        </w:rPr>
      </w:pPr>
    </w:p>
    <w:p w14:paraId="657A796D">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格式3</w:t>
      </w:r>
    </w:p>
    <w:p w14:paraId="55673FB1">
      <w:pPr>
        <w:spacing w:before="0" w:after="0" w:line="5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投标函</w:t>
      </w:r>
    </w:p>
    <w:p w14:paraId="04D98CCD">
      <w:pPr>
        <w:widowControl w:val="0"/>
        <w:spacing w:before="0" w:after="0" w:line="360" w:lineRule="auto"/>
        <w:ind w:left="0" w:right="0" w:firstLine="0"/>
        <w:jc w:val="left"/>
        <w:rPr>
          <w:rFonts w:hint="eastAsia" w:ascii="宋体" w:hAnsi="宋体" w:eastAsia="宋体" w:cs="宋体"/>
          <w:color w:val="auto"/>
          <w:spacing w:val="0"/>
          <w:position w:val="0"/>
          <w:sz w:val="24"/>
          <w:u w:val="single"/>
          <w:shd w:val="clear" w:fill="FFFFFF"/>
          <w:lang w:val="en-US" w:eastAsia="zh-CN"/>
        </w:rPr>
      </w:pPr>
      <w:r>
        <w:rPr>
          <w:rFonts w:ascii="宋体" w:hAnsi="宋体" w:eastAsia="宋体" w:cs="宋体"/>
          <w:color w:val="auto"/>
          <w:spacing w:val="0"/>
          <w:position w:val="0"/>
          <w:sz w:val="24"/>
          <w:shd w:val="clear" w:fill="FFFFFF"/>
        </w:rPr>
        <w:t>致：</w:t>
      </w:r>
      <w:r>
        <w:rPr>
          <w:rFonts w:ascii="宋体" w:hAnsi="宋体" w:eastAsia="宋体" w:cs="宋体"/>
          <w:color w:val="auto"/>
          <w:spacing w:val="0"/>
          <w:position w:val="0"/>
          <w:sz w:val="24"/>
          <w:u w:val="single"/>
          <w:shd w:val="clear" w:fill="FFFFFF"/>
        </w:rPr>
        <w:t>周口市公共资源交易中心</w:t>
      </w:r>
      <w:r>
        <w:rPr>
          <w:rFonts w:hint="eastAsia" w:ascii="宋体" w:hAnsi="宋体" w:eastAsia="宋体" w:cs="宋体"/>
          <w:color w:val="auto"/>
          <w:spacing w:val="0"/>
          <w:position w:val="0"/>
          <w:sz w:val="24"/>
          <w:u w:val="single"/>
          <w:shd w:val="clear" w:fill="FFFFFF"/>
          <w:lang w:eastAsia="zh-CN"/>
        </w:rPr>
        <w:t>（</w:t>
      </w:r>
      <w:r>
        <w:rPr>
          <w:rFonts w:ascii="宋体" w:hAnsi="宋体" w:eastAsia="宋体" w:cs="宋体"/>
          <w:color w:val="auto"/>
          <w:spacing w:val="0"/>
          <w:position w:val="0"/>
          <w:sz w:val="24"/>
          <w:u w:val="single"/>
          <w:shd w:val="clear" w:fill="FFFFFF"/>
        </w:rPr>
        <w:t>政府采购中心</w:t>
      </w:r>
      <w:r>
        <w:rPr>
          <w:rFonts w:hint="eastAsia" w:ascii="宋体" w:hAnsi="宋体" w:eastAsia="宋体" w:cs="宋体"/>
          <w:color w:val="auto"/>
          <w:spacing w:val="0"/>
          <w:position w:val="0"/>
          <w:sz w:val="24"/>
          <w:u w:val="single"/>
          <w:shd w:val="clear" w:fill="FFFFFF"/>
          <w:lang w:val="en-US" w:eastAsia="zh-CN"/>
        </w:rPr>
        <w:t>)</w:t>
      </w:r>
    </w:p>
    <w:p w14:paraId="14847169">
      <w:pPr>
        <w:spacing w:before="0" w:after="0" w:line="240" w:lineRule="auto"/>
        <w:ind w:left="0" w:right="0" w:firstLine="0"/>
        <w:jc w:val="both"/>
        <w:rPr>
          <w:rFonts w:ascii="宋体" w:hAnsi="宋体" w:eastAsia="宋体" w:cs="宋体"/>
          <w:color w:val="auto"/>
          <w:spacing w:val="0"/>
          <w:position w:val="0"/>
          <w:sz w:val="24"/>
          <w:shd w:val="clear" w:fill="auto"/>
        </w:rPr>
      </w:pPr>
    </w:p>
    <w:p w14:paraId="38629454">
      <w:pPr>
        <w:widowControl w:val="0"/>
        <w:spacing w:before="0" w:after="0" w:line="240" w:lineRule="auto"/>
        <w:ind w:left="0" w:right="0" w:firstLine="60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根据贵方</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u w:val="none"/>
          <w:shd w:val="clear" w:fill="auto"/>
        </w:rPr>
        <w:t>项目</w:t>
      </w:r>
      <w:r>
        <w:rPr>
          <w:rFonts w:ascii="宋体" w:hAnsi="宋体" w:eastAsia="宋体" w:cs="宋体"/>
          <w:color w:val="auto"/>
          <w:spacing w:val="0"/>
          <w:position w:val="0"/>
          <w:sz w:val="24"/>
          <w:shd w:val="clear" w:fill="auto"/>
        </w:rPr>
        <w:t>的竞争性磋商邀请（项目编号：</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），委托代理人</w:t>
      </w:r>
      <w:r>
        <w:rPr>
          <w:rFonts w:ascii="宋体" w:hAnsi="宋体" w:eastAsia="宋体" w:cs="宋体"/>
          <w:color w:val="auto"/>
          <w:spacing w:val="0"/>
          <w:position w:val="0"/>
          <w:sz w:val="24"/>
          <w:u w:val="single"/>
          <w:shd w:val="clear" w:fill="auto"/>
        </w:rPr>
        <w:t xml:space="preserve">      (全名、职务)代</w:t>
      </w:r>
      <w:r>
        <w:rPr>
          <w:rFonts w:ascii="宋体" w:hAnsi="宋体" w:eastAsia="宋体" w:cs="宋体"/>
          <w:color w:val="auto"/>
          <w:spacing w:val="0"/>
          <w:position w:val="0"/>
          <w:sz w:val="24"/>
          <w:shd w:val="clear" w:fill="auto"/>
        </w:rPr>
        <w:t>表</w:t>
      </w:r>
      <w:r>
        <w:rPr>
          <w:rFonts w:hint="eastAsia" w:ascii="宋体" w:hAnsi="宋体" w:cs="宋体"/>
          <w:color w:val="auto"/>
          <w:spacing w:val="0"/>
          <w:position w:val="0"/>
          <w:sz w:val="24"/>
          <w:shd w:val="clear" w:fill="auto"/>
          <w:lang w:eastAsia="zh-CN"/>
        </w:rPr>
        <w:t>（</w:t>
      </w:r>
      <w:r>
        <w:rPr>
          <w:rFonts w:ascii="宋体" w:hAnsi="宋体" w:eastAsia="宋体" w:cs="宋体"/>
          <w:color w:val="auto"/>
          <w:spacing w:val="0"/>
          <w:position w:val="0"/>
          <w:sz w:val="24"/>
          <w:u w:val="single"/>
          <w:shd w:val="clear" w:fill="auto"/>
        </w:rPr>
        <w:t>供应商名称、地址</w:t>
      </w:r>
      <w:r>
        <w:rPr>
          <w:rFonts w:ascii="宋体" w:hAnsi="宋体" w:eastAsia="宋体" w:cs="宋体"/>
          <w:color w:val="auto"/>
          <w:spacing w:val="0"/>
          <w:position w:val="0"/>
          <w:sz w:val="24"/>
          <w:shd w:val="clear" w:fill="auto"/>
        </w:rPr>
        <w:t>)提交投标文件，报价为</w:t>
      </w:r>
      <w:r>
        <w:rPr>
          <w:rFonts w:ascii="宋体" w:hAnsi="宋体" w:eastAsia="宋体" w:cs="宋体"/>
          <w:color w:val="auto"/>
          <w:spacing w:val="0"/>
          <w:position w:val="0"/>
          <w:sz w:val="24"/>
          <w:u w:val="single"/>
          <w:shd w:val="clear" w:fill="auto"/>
        </w:rPr>
        <w:t>：    元，</w:t>
      </w:r>
      <w:r>
        <w:rPr>
          <w:rFonts w:ascii="宋体" w:hAnsi="宋体" w:eastAsia="宋体" w:cs="宋体"/>
          <w:color w:val="auto"/>
          <w:spacing w:val="0"/>
          <w:position w:val="0"/>
          <w:sz w:val="24"/>
          <w:shd w:val="clear" w:fill="auto"/>
        </w:rPr>
        <w:t>并对之负法律责任。</w:t>
      </w:r>
    </w:p>
    <w:p w14:paraId="70884F2C">
      <w:pPr>
        <w:spacing w:before="0" w:after="0" w:line="240" w:lineRule="auto"/>
        <w:ind w:left="0" w:right="0" w:firstLine="568"/>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据此函，宣布同意如下：</w:t>
      </w:r>
    </w:p>
    <w:p w14:paraId="4EDE9BF5">
      <w:pPr>
        <w:spacing w:before="0" w:after="0" w:line="24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(1)我们完全理解贵方不一定要接受最低报价，并同意本文件规定的响应性文件有效期。</w:t>
      </w:r>
    </w:p>
    <w:p w14:paraId="0F29F826">
      <w:pPr>
        <w:spacing w:before="0" w:after="0" w:line="24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(2)我们已详细审核全部竞争性磋商文件，我们知道必须放弃提出含糊不清或误解的问题的权利。</w:t>
      </w:r>
    </w:p>
    <w:p w14:paraId="5C3BF1E2">
      <w:pPr>
        <w:numPr>
          <w:ilvl w:val="0"/>
          <w:numId w:val="28"/>
        </w:numPr>
        <w:spacing w:before="0" w:after="0" w:line="24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同意向贵方提供贵方可能另外要求的与其竞争性磋商有关的任何证据和资料。</w:t>
      </w:r>
    </w:p>
    <w:p w14:paraId="05D3F406">
      <w:pPr>
        <w:spacing w:before="0" w:after="0" w:line="24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(4)一旦我们成交，我们将严格履行合同责任和义务。</w:t>
      </w:r>
    </w:p>
    <w:p w14:paraId="09048EF6">
      <w:pPr>
        <w:spacing w:before="0" w:after="0" w:line="24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(5)我们完全理解不向未成交人解释未成交理由的义务。</w:t>
      </w:r>
    </w:p>
    <w:p w14:paraId="2555449D">
      <w:pPr>
        <w:spacing w:before="0" w:after="0" w:line="24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(6)与本次竞争性磋商有关的正式通讯地址为：</w:t>
      </w:r>
    </w:p>
    <w:p w14:paraId="38CDA44F">
      <w:pPr>
        <w:spacing w:before="0" w:after="0" w:line="240" w:lineRule="auto"/>
        <w:ind w:left="0" w:right="0" w:firstLine="480"/>
        <w:jc w:val="both"/>
        <w:rPr>
          <w:rFonts w:hint="eastAsia" w:ascii="宋体" w:hAnsi="宋体" w:cs="宋体"/>
          <w:color w:val="auto"/>
          <w:spacing w:val="0"/>
          <w:position w:val="0"/>
          <w:sz w:val="24"/>
          <w:u w:val="single"/>
          <w:shd w:val="clear" w:fill="auto"/>
          <w:lang w:val="en-US" w:eastAsia="zh-CN"/>
        </w:rPr>
      </w:pPr>
      <w:r>
        <w:rPr>
          <w:rFonts w:ascii="宋体" w:hAnsi="宋体" w:eastAsia="宋体" w:cs="宋体"/>
          <w:color w:val="auto"/>
          <w:spacing w:val="0"/>
          <w:position w:val="0"/>
          <w:sz w:val="24"/>
          <w:shd w:val="clear" w:fill="auto"/>
        </w:rPr>
        <w:t>地 址：</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 xml:space="preserve">       邮 编：</w:t>
      </w:r>
      <w:r>
        <w:rPr>
          <w:rFonts w:hint="eastAsia" w:ascii="宋体" w:hAnsi="宋体" w:cs="宋体"/>
          <w:color w:val="auto"/>
          <w:spacing w:val="0"/>
          <w:position w:val="0"/>
          <w:sz w:val="24"/>
          <w:u w:val="single"/>
          <w:shd w:val="clear" w:fill="auto"/>
          <w:lang w:val="en-US" w:eastAsia="zh-CN"/>
        </w:rPr>
        <w:t xml:space="preserve">            </w:t>
      </w:r>
    </w:p>
    <w:p w14:paraId="261211C9">
      <w:pPr>
        <w:spacing w:before="0" w:after="0" w:line="240" w:lineRule="auto"/>
        <w:ind w:left="0" w:right="0" w:firstLine="480"/>
        <w:jc w:val="both"/>
        <w:rPr>
          <w:rFonts w:hint="eastAsia" w:ascii="宋体" w:hAnsi="宋体" w:cs="宋体"/>
          <w:color w:val="auto"/>
          <w:spacing w:val="0"/>
          <w:position w:val="0"/>
          <w:sz w:val="24"/>
          <w:u w:val="single"/>
          <w:shd w:val="clear" w:fill="auto"/>
          <w:lang w:val="en-US" w:eastAsia="zh-CN"/>
        </w:rPr>
      </w:pPr>
      <w:r>
        <w:rPr>
          <w:rFonts w:ascii="宋体" w:hAnsi="宋体" w:eastAsia="宋体" w:cs="宋体"/>
          <w:color w:val="auto"/>
          <w:spacing w:val="0"/>
          <w:position w:val="0"/>
          <w:sz w:val="24"/>
          <w:shd w:val="clear" w:fill="auto"/>
        </w:rPr>
        <w:t>电 话：</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 xml:space="preserve">       传 真：</w:t>
      </w:r>
      <w:r>
        <w:rPr>
          <w:rFonts w:hint="eastAsia" w:ascii="宋体" w:hAnsi="宋体" w:cs="宋体"/>
          <w:color w:val="auto"/>
          <w:spacing w:val="0"/>
          <w:position w:val="0"/>
          <w:sz w:val="24"/>
          <w:u w:val="single"/>
          <w:shd w:val="clear" w:fill="auto"/>
          <w:lang w:val="en-US" w:eastAsia="zh-CN"/>
        </w:rPr>
        <w:t xml:space="preserve">           </w:t>
      </w:r>
    </w:p>
    <w:p w14:paraId="22BFD817">
      <w:pPr>
        <w:spacing w:before="0" w:after="0" w:line="24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我们保证：</w:t>
      </w:r>
    </w:p>
    <w:p w14:paraId="0F40852A">
      <w:pPr>
        <w:spacing w:before="0" w:after="0" w:line="24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(1)不提供虚假材料谋取成交；</w:t>
      </w:r>
    </w:p>
    <w:p w14:paraId="4379C360">
      <w:pPr>
        <w:spacing w:before="0" w:after="0" w:line="24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(2)不以不正当手段抵毁、排挤其他供应商；</w:t>
      </w:r>
    </w:p>
    <w:p w14:paraId="4904C640">
      <w:pPr>
        <w:spacing w:before="0" w:after="0" w:line="24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(3)不与采购人和其它供应商恶意串通；</w:t>
      </w:r>
    </w:p>
    <w:p w14:paraId="3A4B8D0A">
      <w:pPr>
        <w:spacing w:before="0" w:after="0" w:line="24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(4)不向采购人和采购代理机构提供不正当利益；</w:t>
      </w:r>
    </w:p>
    <w:p w14:paraId="067DAAAF">
      <w:pPr>
        <w:spacing w:before="0" w:after="0" w:line="24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(5)不拒绝有关部门监督检查或提供虚假情况。</w:t>
      </w:r>
    </w:p>
    <w:p w14:paraId="1B35F1AC">
      <w:pPr>
        <w:spacing w:before="0" w:after="0" w:line="560" w:lineRule="auto"/>
        <w:ind w:right="0" w:firstLine="720" w:firstLineChars="300"/>
        <w:jc w:val="left"/>
        <w:rPr>
          <w:rFonts w:ascii="宋体" w:hAnsi="宋体" w:eastAsia="宋体" w:cs="宋体"/>
          <w:color w:val="auto"/>
          <w:spacing w:val="0"/>
          <w:position w:val="0"/>
          <w:sz w:val="24"/>
          <w:u w:val="single"/>
          <w:shd w:val="clear" w:fill="auto"/>
        </w:rPr>
      </w:pPr>
      <w:r>
        <w:rPr>
          <w:rFonts w:ascii="宋体" w:hAnsi="宋体" w:eastAsia="宋体" w:cs="宋体"/>
          <w:color w:val="auto"/>
          <w:spacing w:val="0"/>
          <w:position w:val="0"/>
          <w:sz w:val="24"/>
          <w:shd w:val="clear" w:fill="auto"/>
        </w:rPr>
        <w:t>联系人：</w:t>
      </w:r>
      <w:r>
        <w:rPr>
          <w:rFonts w:ascii="宋体" w:hAnsi="宋体" w:eastAsia="宋体" w:cs="宋体"/>
          <w:color w:val="auto"/>
          <w:spacing w:val="0"/>
          <w:position w:val="0"/>
          <w:sz w:val="24"/>
          <w:u w:val="single"/>
          <w:shd w:val="clear" w:fill="auto"/>
        </w:rPr>
        <w:t xml:space="preserve">             </w:t>
      </w:r>
    </w:p>
    <w:p w14:paraId="06297DF5">
      <w:pPr>
        <w:spacing w:before="0" w:after="0" w:line="560" w:lineRule="auto"/>
        <w:ind w:right="0" w:firstLine="720" w:firstLineChars="30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联系电话：</w:t>
      </w:r>
      <w:r>
        <w:rPr>
          <w:rFonts w:hint="eastAsia" w:ascii="宋体" w:hAnsi="宋体" w:cs="宋体"/>
          <w:color w:val="auto"/>
          <w:spacing w:val="0"/>
          <w:position w:val="0"/>
          <w:sz w:val="24"/>
          <w:u w:val="single"/>
          <w:shd w:val="clear" w:fill="auto"/>
          <w:lang w:val="en-US" w:eastAsia="zh-CN"/>
        </w:rPr>
        <w:t xml:space="preserve">                   </w:t>
      </w:r>
    </w:p>
    <w:p w14:paraId="15AE90BA">
      <w:pPr>
        <w:spacing w:line="560" w:lineRule="exact"/>
        <w:ind w:firstLine="720" w:firstLineChars="300"/>
        <w:jc w:val="left"/>
        <w:rPr>
          <w:rFonts w:hint="eastAsia" w:ascii="宋体" w:hAnsi="宋体" w:cs="宋体"/>
          <w:sz w:val="24"/>
          <w:u w:val="single"/>
          <w:lang w:eastAsia="zh-CN"/>
        </w:rPr>
      </w:pPr>
      <w:r>
        <w:rPr>
          <w:rFonts w:hint="eastAsia" w:ascii="宋体" w:hAnsi="宋体" w:cs="宋体"/>
          <w:sz w:val="24"/>
        </w:rPr>
        <w:t>供应商名称：</w:t>
      </w:r>
      <w:r>
        <w:rPr>
          <w:rFonts w:hint="eastAsia" w:ascii="宋体" w:hAnsi="宋体" w:cs="宋体"/>
          <w:sz w:val="24"/>
          <w:u w:val="single"/>
          <w:lang w:eastAsia="zh-CN"/>
        </w:rPr>
        <w:t>（电子签章）</w:t>
      </w:r>
    </w:p>
    <w:p w14:paraId="7DB76C22">
      <w:pPr>
        <w:spacing w:before="0" w:after="0" w:line="360" w:lineRule="auto"/>
        <w:ind w:left="0" w:right="0" w:firstLine="336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w:t>
      </w:r>
    </w:p>
    <w:p w14:paraId="58ED2E90">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年   月   日</w:t>
      </w:r>
    </w:p>
    <w:p w14:paraId="6B55091E">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p>
    <w:p w14:paraId="45CA59C4">
      <w:pP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br w:type="page"/>
      </w:r>
    </w:p>
    <w:p w14:paraId="084453A7">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格式4</w:t>
      </w:r>
    </w:p>
    <w:p w14:paraId="644DA944">
      <w:pPr>
        <w:keepNext/>
        <w:keepLines/>
        <w:spacing w:before="260" w:after="260" w:line="416"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一．报价一览表</w:t>
      </w:r>
    </w:p>
    <w:tbl>
      <w:tblPr>
        <w:tblStyle w:val="27"/>
        <w:tblW w:w="0" w:type="auto"/>
        <w:jc w:val="center"/>
        <w:tblLayout w:type="autofit"/>
        <w:tblCellMar>
          <w:top w:w="0" w:type="dxa"/>
          <w:left w:w="10" w:type="dxa"/>
          <w:bottom w:w="0" w:type="dxa"/>
          <w:right w:w="10" w:type="dxa"/>
        </w:tblCellMar>
      </w:tblPr>
      <w:tblGrid>
        <w:gridCol w:w="2430"/>
        <w:gridCol w:w="6517"/>
      </w:tblGrid>
      <w:tr w14:paraId="475F6339">
        <w:tblPrEx>
          <w:tblCellMar>
            <w:top w:w="0" w:type="dxa"/>
            <w:left w:w="10" w:type="dxa"/>
            <w:bottom w:w="0" w:type="dxa"/>
            <w:right w:w="10" w:type="dxa"/>
          </w:tblCellMar>
        </w:tblPrEx>
        <w:trPr>
          <w:cantSplit/>
          <w:trHeight w:val="0" w:hRule="atLeast"/>
          <w:jc w:val="center"/>
        </w:trPr>
        <w:tc>
          <w:tcPr>
            <w:tcW w:w="24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A9852E">
            <w:pPr>
              <w:widowControl w:val="0"/>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项目名称</w:t>
            </w:r>
          </w:p>
        </w:tc>
        <w:tc>
          <w:tcPr>
            <w:tcW w:w="66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828C0C1">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0DBC9670">
        <w:tblPrEx>
          <w:tblCellMar>
            <w:top w:w="0" w:type="dxa"/>
            <w:left w:w="10" w:type="dxa"/>
            <w:bottom w:w="0" w:type="dxa"/>
            <w:right w:w="10" w:type="dxa"/>
          </w:tblCellMar>
        </w:tblPrEx>
        <w:trPr>
          <w:trHeight w:val="0" w:hRule="atLeast"/>
          <w:jc w:val="center"/>
        </w:trPr>
        <w:tc>
          <w:tcPr>
            <w:tcW w:w="24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8AFB40">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投标人全称</w:t>
            </w:r>
          </w:p>
        </w:tc>
        <w:tc>
          <w:tcPr>
            <w:tcW w:w="66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D3885A">
            <w:pPr>
              <w:spacing w:before="0" w:after="0" w:line="360" w:lineRule="auto"/>
              <w:ind w:left="0" w:right="0" w:firstLine="0"/>
              <w:jc w:val="both"/>
              <w:rPr>
                <w:rFonts w:ascii="宋体" w:hAnsi="宋体" w:eastAsia="宋体" w:cs="宋体"/>
                <w:color w:val="auto"/>
                <w:spacing w:val="0"/>
                <w:position w:val="0"/>
                <w:sz w:val="22"/>
                <w:shd w:val="clear" w:fill="auto"/>
              </w:rPr>
            </w:pPr>
          </w:p>
        </w:tc>
      </w:tr>
      <w:tr w14:paraId="75CF2EE3">
        <w:tblPrEx>
          <w:tblCellMar>
            <w:top w:w="0" w:type="dxa"/>
            <w:left w:w="10" w:type="dxa"/>
            <w:bottom w:w="0" w:type="dxa"/>
            <w:right w:w="10" w:type="dxa"/>
          </w:tblCellMar>
        </w:tblPrEx>
        <w:trPr>
          <w:trHeight w:val="0" w:hRule="atLeast"/>
          <w:jc w:val="center"/>
        </w:trPr>
        <w:tc>
          <w:tcPr>
            <w:tcW w:w="24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964FB7">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最终投标报价</w:t>
            </w:r>
          </w:p>
          <w:p w14:paraId="4500B7E2">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（人民币）</w:t>
            </w:r>
          </w:p>
        </w:tc>
        <w:tc>
          <w:tcPr>
            <w:tcW w:w="66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D019D7F">
            <w:pPr>
              <w:spacing w:before="0" w:after="0" w:line="360" w:lineRule="auto"/>
              <w:ind w:left="0" w:right="-67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 xml:space="preserve">投标总价：       大写：           </w:t>
            </w:r>
          </w:p>
        </w:tc>
      </w:tr>
      <w:tr w14:paraId="139108D4">
        <w:tblPrEx>
          <w:tblCellMar>
            <w:top w:w="0" w:type="dxa"/>
            <w:left w:w="10" w:type="dxa"/>
            <w:bottom w:w="0" w:type="dxa"/>
            <w:right w:w="10" w:type="dxa"/>
          </w:tblCellMar>
        </w:tblPrEx>
        <w:trPr>
          <w:trHeight w:val="0" w:hRule="atLeast"/>
          <w:jc w:val="center"/>
        </w:trPr>
        <w:tc>
          <w:tcPr>
            <w:tcW w:w="24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398229">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备注</w:t>
            </w:r>
          </w:p>
        </w:tc>
        <w:tc>
          <w:tcPr>
            <w:tcW w:w="66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49F95A">
            <w:pPr>
              <w:spacing w:before="0" w:after="0" w:line="360" w:lineRule="auto"/>
              <w:ind w:left="0" w:right="0" w:firstLine="0"/>
              <w:jc w:val="left"/>
              <w:rPr>
                <w:rFonts w:ascii="宋体" w:hAnsi="宋体" w:eastAsia="宋体" w:cs="宋体"/>
                <w:color w:val="auto"/>
                <w:spacing w:val="0"/>
                <w:position w:val="0"/>
                <w:sz w:val="22"/>
                <w:shd w:val="clear" w:fill="auto"/>
              </w:rPr>
            </w:pPr>
          </w:p>
        </w:tc>
      </w:tr>
    </w:tbl>
    <w:p w14:paraId="051074F8">
      <w:pPr>
        <w:spacing w:before="100" w:after="100" w:line="360" w:lineRule="auto"/>
        <w:ind w:left="0" w:right="0" w:firstLine="492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投标人电子公章： </w:t>
      </w:r>
    </w:p>
    <w:p w14:paraId="0CEB3A0E">
      <w:pPr>
        <w:spacing w:before="0" w:after="0" w:line="360" w:lineRule="auto"/>
        <w:ind w:left="0" w:right="0" w:firstLine="0"/>
        <w:jc w:val="both"/>
        <w:rPr>
          <w:rFonts w:hint="eastAsia" w:ascii="宋体" w:hAnsi="宋体" w:eastAsia="宋体" w:cs="宋体"/>
          <w:color w:val="auto"/>
          <w:spacing w:val="0"/>
          <w:position w:val="0"/>
          <w:sz w:val="24"/>
          <w:shd w:val="clear" w:fill="auto"/>
          <w:lang w:eastAsia="zh-CN"/>
        </w:rPr>
      </w:pPr>
      <w:r>
        <w:rPr>
          <w:rFonts w:ascii="宋体" w:hAnsi="宋体" w:eastAsia="宋体" w:cs="宋体"/>
          <w:color w:val="auto"/>
          <w:spacing w:val="0"/>
          <w:position w:val="0"/>
          <w:sz w:val="24"/>
          <w:shd w:val="clear" w:fill="auto"/>
        </w:rPr>
        <w:t>备注：</w:t>
      </w:r>
    </w:p>
    <w:p w14:paraId="0742D6C5">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1、此表用于开标会唱标之用。</w:t>
      </w:r>
    </w:p>
    <w:p w14:paraId="45E9531F">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2、表中最终投标报价即为优惠后报价，并作为评审及定标依据。任何有选择或有条件的最终投标报价，或者表中某一包填写多个报价，均为无效报价。</w:t>
      </w:r>
    </w:p>
    <w:p w14:paraId="5C9446A7">
      <w:pPr>
        <w:spacing w:before="0" w:after="0" w:line="360" w:lineRule="auto"/>
        <w:ind w:left="0" w:right="0" w:firstLine="0"/>
        <w:jc w:val="left"/>
        <w:rPr>
          <w:rFonts w:ascii="宋体" w:hAnsi="宋体" w:eastAsia="宋体" w:cs="宋体"/>
          <w:color w:val="auto"/>
          <w:spacing w:val="0"/>
          <w:position w:val="0"/>
          <w:sz w:val="24"/>
          <w:shd w:val="clear" w:fill="auto"/>
        </w:rPr>
      </w:pPr>
    </w:p>
    <w:p w14:paraId="06847878">
      <w:pP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br w:type="page"/>
      </w:r>
    </w:p>
    <w:p w14:paraId="548E0A93">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格式5</w:t>
      </w:r>
    </w:p>
    <w:p w14:paraId="7C93F978">
      <w:pPr>
        <w:keepNext/>
        <w:keepLines/>
        <w:spacing w:before="260" w:after="260" w:line="416"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．投标分项报价表</w:t>
      </w:r>
    </w:p>
    <w:p w14:paraId="6B668886">
      <w:pPr>
        <w:spacing w:before="0" w:after="0" w:line="240" w:lineRule="auto"/>
        <w:ind w:left="0" w:right="0" w:firstLine="0"/>
        <w:jc w:val="center"/>
        <w:rPr>
          <w:rFonts w:ascii="Times New Roman" w:hAnsi="Times New Roman" w:eastAsia="Times New Roman" w:cs="Times New Roman"/>
          <w:color w:val="auto"/>
          <w:spacing w:val="0"/>
          <w:position w:val="0"/>
          <w:sz w:val="24"/>
          <w:shd w:val="clear" w:fill="auto"/>
        </w:rPr>
      </w:pPr>
    </w:p>
    <w:p w14:paraId="21783659">
      <w:pPr>
        <w:spacing w:before="0" w:after="0" w:line="240" w:lineRule="auto"/>
        <w:ind w:left="0" w:right="0" w:firstLine="0"/>
        <w:jc w:val="both"/>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供应商名称：</w:t>
      </w:r>
    </w:p>
    <w:p w14:paraId="0DADC7CE">
      <w:pPr>
        <w:spacing w:before="0" w:after="0" w:line="240" w:lineRule="auto"/>
        <w:ind w:left="0" w:right="0" w:firstLine="0"/>
        <w:jc w:val="center"/>
        <w:rPr>
          <w:rFonts w:ascii="Times New Roman" w:hAnsi="Times New Roman" w:eastAsia="Times New Roman" w:cs="Times New Roman"/>
          <w:color w:val="auto"/>
          <w:spacing w:val="0"/>
          <w:position w:val="0"/>
          <w:sz w:val="24"/>
          <w:shd w:val="clear" w:fill="auto"/>
        </w:rPr>
      </w:pPr>
      <w:r>
        <w:rPr>
          <w:rFonts w:hint="eastAsia" w:ascii="宋体" w:hAnsi="宋体" w:cs="宋体"/>
          <w:color w:val="auto"/>
          <w:spacing w:val="0"/>
          <w:position w:val="0"/>
          <w:sz w:val="24"/>
          <w:shd w:val="clear" w:fill="auto"/>
          <w:lang w:val="en-US" w:eastAsia="zh-CN"/>
        </w:rPr>
        <w:t xml:space="preserve">                                                 </w:t>
      </w:r>
      <w:r>
        <w:rPr>
          <w:rFonts w:ascii="宋体" w:hAnsi="宋体" w:eastAsia="宋体" w:cs="宋体"/>
          <w:color w:val="auto"/>
          <w:spacing w:val="0"/>
          <w:position w:val="0"/>
          <w:sz w:val="24"/>
          <w:shd w:val="clear" w:fill="auto"/>
        </w:rPr>
        <w:t>单位：元</w:t>
      </w:r>
    </w:p>
    <w:tbl>
      <w:tblPr>
        <w:tblStyle w:val="27"/>
        <w:tblW w:w="0" w:type="auto"/>
        <w:tblInd w:w="0" w:type="dxa"/>
        <w:tblLayout w:type="autofit"/>
        <w:tblCellMar>
          <w:top w:w="0" w:type="dxa"/>
          <w:left w:w="10" w:type="dxa"/>
          <w:bottom w:w="0" w:type="dxa"/>
          <w:right w:w="10" w:type="dxa"/>
        </w:tblCellMar>
      </w:tblPr>
      <w:tblGrid>
        <w:gridCol w:w="742"/>
        <w:gridCol w:w="2235"/>
        <w:gridCol w:w="3084"/>
        <w:gridCol w:w="960"/>
        <w:gridCol w:w="962"/>
        <w:gridCol w:w="962"/>
      </w:tblGrid>
      <w:tr w14:paraId="0962B2FC">
        <w:tblPrEx>
          <w:tblCellMar>
            <w:top w:w="0" w:type="dxa"/>
            <w:left w:w="10" w:type="dxa"/>
            <w:bottom w:w="0" w:type="dxa"/>
            <w:right w:w="10" w:type="dxa"/>
          </w:tblCellMar>
        </w:tblPrEx>
        <w:trPr>
          <w:trHeight w:val="0" w:hRule="atLeast"/>
        </w:trPr>
        <w:tc>
          <w:tcPr>
            <w:tcW w:w="742" w:type="dxa"/>
            <w:tcBorders>
              <w:top w:val="single" w:color="000000" w:sz="6" w:space="0"/>
              <w:left w:val="single" w:color="000000" w:sz="6" w:space="0"/>
              <w:bottom w:val="single" w:color="000000" w:sz="6" w:space="0"/>
              <w:right w:val="single" w:color="000000" w:sz="4" w:space="0"/>
            </w:tcBorders>
            <w:shd w:val="clear" w:color="000000" w:fill="FFFFFF"/>
            <w:tcMar>
              <w:left w:w="108" w:type="dxa"/>
              <w:right w:w="108" w:type="dxa"/>
            </w:tcMar>
            <w:vAlign w:val="center"/>
          </w:tcPr>
          <w:p w14:paraId="071B538D">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序号</w:t>
            </w:r>
          </w:p>
        </w:tc>
        <w:tc>
          <w:tcPr>
            <w:tcW w:w="2235"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3964AB3F">
            <w:pPr>
              <w:spacing w:before="0" w:after="0" w:line="24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货物名称</w:t>
            </w:r>
          </w:p>
          <w:p w14:paraId="47FA1006">
            <w:pPr>
              <w:spacing w:before="0" w:after="0" w:line="240" w:lineRule="auto"/>
              <w:ind w:left="0" w:right="0" w:firstLine="0"/>
              <w:jc w:val="center"/>
              <w:rPr>
                <w:rFonts w:ascii="宋体" w:hAnsi="宋体" w:eastAsia="宋体" w:cs="宋体"/>
                <w:color w:val="auto"/>
                <w:spacing w:val="0"/>
                <w:position w:val="0"/>
                <w:shd w:val="clear" w:fill="auto"/>
              </w:rPr>
            </w:pPr>
          </w:p>
        </w:tc>
        <w:tc>
          <w:tcPr>
            <w:tcW w:w="3084"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60721292">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生产厂家、品牌、规格型号</w:t>
            </w:r>
          </w:p>
        </w:tc>
        <w:tc>
          <w:tcPr>
            <w:tcW w:w="960" w:type="dxa"/>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54BD85B9">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数量</w:t>
            </w: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69F7EACA">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单价</w:t>
            </w: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2F39F52A">
            <w:pPr>
              <w:spacing w:before="0" w:after="0" w:line="24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小计</w:t>
            </w:r>
          </w:p>
        </w:tc>
      </w:tr>
      <w:tr w14:paraId="0614C4FC">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A3C1B9">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top"/>
          </w:tcPr>
          <w:p w14:paraId="00D9CB1A">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5FC0901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4C16037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2634A55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616192D2">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681C76F3">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CB10B2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top"/>
          </w:tcPr>
          <w:p w14:paraId="5446961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4B996901">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57B690E1">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C5F16C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BB0CBF9">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664A87B3">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8EDE5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top"/>
          </w:tcPr>
          <w:p w14:paraId="1B407DB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1D93907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2C9C9649">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29E243CA">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6F18EDB">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FB2BD69">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1616FCA">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top"/>
          </w:tcPr>
          <w:p w14:paraId="6C62B1F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6"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2EA61D34">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6"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46B7BCF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8CC07D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739F7789">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F674EFD">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A80E97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6"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5418B04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6"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0A468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6" w:space="0"/>
              <w:left w:val="single" w:color="000000" w:sz="4" w:space="0"/>
              <w:bottom w:val="single" w:color="000000" w:sz="4" w:space="0"/>
              <w:right w:val="single" w:color="000000" w:sz="6" w:space="0"/>
            </w:tcBorders>
            <w:shd w:val="clear" w:color="000000" w:fill="FFFFFF"/>
            <w:tcMar>
              <w:left w:w="108" w:type="dxa"/>
              <w:right w:w="108" w:type="dxa"/>
            </w:tcMar>
            <w:vAlign w:val="center"/>
          </w:tcPr>
          <w:p w14:paraId="76212324">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4" w:space="0"/>
              <w:right w:val="single" w:color="000000" w:sz="6" w:space="0"/>
            </w:tcBorders>
            <w:shd w:val="clear" w:color="000000" w:fill="FFFFFF"/>
            <w:tcMar>
              <w:left w:w="108" w:type="dxa"/>
              <w:right w:w="108" w:type="dxa"/>
            </w:tcMar>
            <w:vAlign w:val="center"/>
          </w:tcPr>
          <w:p w14:paraId="02F01446">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6" w:space="0"/>
              <w:left w:val="single" w:color="000000" w:sz="6" w:space="0"/>
              <w:bottom w:val="single" w:color="000000" w:sz="4" w:space="0"/>
              <w:right w:val="single" w:color="000000" w:sz="6" w:space="0"/>
            </w:tcBorders>
            <w:shd w:val="clear" w:color="000000" w:fill="FFFFFF"/>
            <w:tcMar>
              <w:left w:w="108" w:type="dxa"/>
              <w:right w:w="108" w:type="dxa"/>
            </w:tcMar>
            <w:vAlign w:val="center"/>
          </w:tcPr>
          <w:p w14:paraId="386DB65B">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5E13EC27">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72478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4" w:space="0"/>
              <w:left w:val="single" w:color="000000" w:sz="4" w:space="0"/>
              <w:bottom w:val="single" w:color="000000" w:sz="6" w:space="0"/>
              <w:right w:val="single" w:color="000000" w:sz="4" w:space="0"/>
            </w:tcBorders>
            <w:shd w:val="clear" w:color="000000" w:fill="FFFFFF"/>
            <w:tcMar>
              <w:left w:w="108" w:type="dxa"/>
              <w:right w:w="108" w:type="dxa"/>
            </w:tcMar>
            <w:vAlign w:val="top"/>
          </w:tcPr>
          <w:p w14:paraId="4D57C30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4"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798EBA4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4"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403217C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4"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CAF4E9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4"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5D014BCC">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46C871F">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81CADC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4" w:space="0"/>
              <w:left w:val="single" w:color="000000" w:sz="4" w:space="0"/>
              <w:bottom w:val="single" w:color="000000" w:sz="6" w:space="0"/>
              <w:right w:val="single" w:color="000000" w:sz="4" w:space="0"/>
            </w:tcBorders>
            <w:shd w:val="clear" w:color="000000" w:fill="FFFFFF"/>
            <w:tcMar>
              <w:left w:w="108" w:type="dxa"/>
              <w:right w:w="108" w:type="dxa"/>
            </w:tcMar>
            <w:vAlign w:val="top"/>
          </w:tcPr>
          <w:p w14:paraId="4E431536">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4"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2FC638C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4"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45756F3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4"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208032A">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4"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414F5DAB">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1CEEDB99">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C2DC7C6">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4" w:space="0"/>
              <w:left w:val="single" w:color="000000" w:sz="4" w:space="0"/>
              <w:bottom w:val="single" w:color="000000" w:sz="6" w:space="0"/>
              <w:right w:val="single" w:color="000000" w:sz="4" w:space="0"/>
            </w:tcBorders>
            <w:shd w:val="clear" w:color="000000" w:fill="FFFFFF"/>
            <w:tcMar>
              <w:left w:w="108" w:type="dxa"/>
              <w:right w:w="108" w:type="dxa"/>
            </w:tcMar>
            <w:vAlign w:val="top"/>
          </w:tcPr>
          <w:p w14:paraId="4CA3A053">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4"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0B2425C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4"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6FB144C5">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4"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AC4A46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4"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062456F2">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34917CB7">
        <w:tblPrEx>
          <w:tblCellMar>
            <w:top w:w="0" w:type="dxa"/>
            <w:left w:w="10" w:type="dxa"/>
            <w:bottom w:w="0" w:type="dxa"/>
            <w:right w:w="10" w:type="dxa"/>
          </w:tblCellMar>
        </w:tblPrEx>
        <w:trPr>
          <w:trHeight w:val="0" w:hRule="atLeast"/>
        </w:trPr>
        <w:tc>
          <w:tcPr>
            <w:tcW w:w="74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7F53C1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2235" w:type="dxa"/>
            <w:tcBorders>
              <w:top w:val="single" w:color="000000" w:sz="4" w:space="0"/>
              <w:left w:val="single" w:color="000000" w:sz="4" w:space="0"/>
              <w:bottom w:val="single" w:color="000000" w:sz="6" w:space="0"/>
              <w:right w:val="single" w:color="000000" w:sz="4" w:space="0"/>
            </w:tcBorders>
            <w:shd w:val="clear" w:color="000000" w:fill="FFFFFF"/>
            <w:tcMar>
              <w:left w:w="108" w:type="dxa"/>
              <w:right w:w="108" w:type="dxa"/>
            </w:tcMar>
            <w:vAlign w:val="top"/>
          </w:tcPr>
          <w:p w14:paraId="342FA65F">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084" w:type="dxa"/>
            <w:tcBorders>
              <w:top w:val="single" w:color="000000" w:sz="4" w:space="0"/>
              <w:left w:val="single" w:color="000000" w:sz="4" w:space="0"/>
              <w:bottom w:val="single" w:color="000000" w:sz="6" w:space="0"/>
              <w:right w:val="single" w:color="000000" w:sz="4" w:space="0"/>
            </w:tcBorders>
            <w:shd w:val="clear" w:color="000000" w:fill="FFFFFF"/>
            <w:tcMar>
              <w:left w:w="108" w:type="dxa"/>
              <w:right w:w="108" w:type="dxa"/>
            </w:tcMar>
            <w:vAlign w:val="center"/>
          </w:tcPr>
          <w:p w14:paraId="591D858A">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0" w:type="dxa"/>
            <w:tcBorders>
              <w:top w:val="single" w:color="000000" w:sz="4" w:space="0"/>
              <w:left w:val="single" w:color="000000" w:sz="4" w:space="0"/>
              <w:bottom w:val="single" w:color="000000" w:sz="6" w:space="0"/>
              <w:right w:val="single" w:color="000000" w:sz="6" w:space="0"/>
            </w:tcBorders>
            <w:shd w:val="clear" w:color="000000" w:fill="FFFFFF"/>
            <w:tcMar>
              <w:left w:w="108" w:type="dxa"/>
              <w:right w:w="108" w:type="dxa"/>
            </w:tcMar>
            <w:vAlign w:val="center"/>
          </w:tcPr>
          <w:p w14:paraId="5678280B">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4"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17D227D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62" w:type="dxa"/>
            <w:tcBorders>
              <w:top w:val="single" w:color="000000" w:sz="4"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52F64562">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176F7B4">
        <w:tblPrEx>
          <w:tblCellMar>
            <w:top w:w="0" w:type="dxa"/>
            <w:left w:w="10" w:type="dxa"/>
            <w:bottom w:w="0" w:type="dxa"/>
            <w:right w:w="10" w:type="dxa"/>
          </w:tblCellMar>
        </w:tblPrEx>
        <w:trPr>
          <w:trHeight w:val="0" w:hRule="atLeast"/>
        </w:trPr>
        <w:tc>
          <w:tcPr>
            <w:tcW w:w="7983" w:type="dxa"/>
            <w:gridSpan w:val="5"/>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306B2ED2">
            <w:pPr>
              <w:spacing w:before="0" w:after="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4"/>
                <w:shd w:val="clear" w:fill="auto"/>
              </w:rPr>
              <w:t>总价（人民币大写）：￥</w:t>
            </w:r>
            <w:r>
              <w:rPr>
                <w:rFonts w:ascii="Times New Roman" w:hAnsi="Times New Roman" w:eastAsia="Times New Roman" w:cs="Times New Roman"/>
                <w:color w:val="auto"/>
                <w:spacing w:val="0"/>
                <w:position w:val="0"/>
                <w:sz w:val="24"/>
                <w:shd w:val="clear" w:fill="auto"/>
              </w:rPr>
              <w:t xml:space="preserve">     </w:t>
            </w:r>
            <w:r>
              <w:rPr>
                <w:rFonts w:ascii="宋体" w:hAnsi="宋体" w:eastAsia="宋体" w:cs="宋体"/>
                <w:color w:val="auto"/>
                <w:spacing w:val="0"/>
                <w:position w:val="0"/>
                <w:sz w:val="24"/>
                <w:shd w:val="clear" w:fill="auto"/>
              </w:rPr>
              <w:t>元</w:t>
            </w:r>
          </w:p>
        </w:tc>
        <w:tc>
          <w:tcPr>
            <w:tcW w:w="962" w:type="dxa"/>
            <w:tcBorders>
              <w:top w:val="single" w:color="000000" w:sz="6" w:space="0"/>
              <w:left w:val="single" w:color="000000" w:sz="6" w:space="0"/>
              <w:bottom w:val="single" w:color="000000" w:sz="6" w:space="0"/>
              <w:right w:val="single" w:color="000000" w:sz="6" w:space="0"/>
            </w:tcBorders>
            <w:shd w:val="clear" w:color="000000" w:fill="FFFFFF"/>
            <w:tcMar>
              <w:left w:w="108" w:type="dxa"/>
              <w:right w:w="108" w:type="dxa"/>
            </w:tcMar>
            <w:vAlign w:val="center"/>
          </w:tcPr>
          <w:p w14:paraId="2612F967">
            <w:pPr>
              <w:spacing w:before="0" w:after="0" w:line="240" w:lineRule="auto"/>
              <w:ind w:left="0" w:right="0" w:firstLine="0"/>
              <w:jc w:val="center"/>
              <w:rPr>
                <w:rFonts w:ascii="宋体" w:hAnsi="宋体" w:eastAsia="宋体" w:cs="宋体"/>
                <w:color w:val="auto"/>
                <w:spacing w:val="0"/>
                <w:position w:val="0"/>
                <w:sz w:val="24"/>
                <w:shd w:val="clear" w:fill="auto"/>
              </w:rPr>
            </w:pPr>
          </w:p>
        </w:tc>
      </w:tr>
    </w:tbl>
    <w:p w14:paraId="29C0A249">
      <w:pPr>
        <w:spacing w:before="0" w:after="0" w:line="240" w:lineRule="auto"/>
        <w:ind w:left="0" w:right="0" w:firstLine="0"/>
        <w:jc w:val="center"/>
        <w:rPr>
          <w:rFonts w:ascii="Times New Roman" w:hAnsi="Times New Roman" w:eastAsia="Times New Roman" w:cs="Times New Roman"/>
          <w:color w:val="auto"/>
          <w:spacing w:val="0"/>
          <w:position w:val="0"/>
          <w:sz w:val="24"/>
          <w:shd w:val="clear" w:fill="auto"/>
        </w:rPr>
      </w:pPr>
    </w:p>
    <w:p w14:paraId="1A8949AC">
      <w:pPr>
        <w:spacing w:before="0" w:after="0" w:line="240" w:lineRule="auto"/>
        <w:ind w:left="0" w:right="0" w:firstLine="0"/>
        <w:jc w:val="center"/>
        <w:rPr>
          <w:rFonts w:ascii="Times New Roman" w:hAnsi="Times New Roman" w:eastAsia="Times New Roman" w:cs="Times New Roman"/>
          <w:color w:val="auto"/>
          <w:spacing w:val="0"/>
          <w:position w:val="0"/>
          <w:sz w:val="24"/>
          <w:shd w:val="clear" w:fill="auto"/>
        </w:rPr>
      </w:pPr>
    </w:p>
    <w:p w14:paraId="2EE484A3">
      <w:pPr>
        <w:spacing w:before="0" w:after="0" w:line="360" w:lineRule="auto"/>
        <w:ind w:left="0" w:right="0" w:firstLine="0"/>
        <w:jc w:val="center"/>
        <w:rPr>
          <w:rFonts w:hint="default" w:ascii="宋体" w:hAnsi="宋体" w:eastAsia="宋体" w:cs="宋体"/>
          <w:b/>
          <w:color w:val="auto"/>
          <w:spacing w:val="0"/>
          <w:position w:val="0"/>
          <w:sz w:val="24"/>
          <w:u w:val="none"/>
          <w:shd w:val="clear" w:fill="auto"/>
          <w:lang w:val="en-US"/>
        </w:rPr>
      </w:pPr>
      <w:r>
        <w:rPr>
          <w:rFonts w:hint="eastAsia" w:ascii="宋体" w:hAnsi="宋体" w:cs="宋体"/>
          <w:sz w:val="24"/>
        </w:rPr>
        <w:t>供应商名称：</w:t>
      </w:r>
      <w:r>
        <w:rPr>
          <w:rFonts w:hint="eastAsia" w:ascii="宋体" w:hAnsi="宋体" w:cs="宋体"/>
          <w:sz w:val="24"/>
          <w:u w:val="single"/>
          <w:lang w:eastAsia="zh-CN"/>
        </w:rPr>
        <w:t>（电子签章）</w:t>
      </w:r>
      <w:r>
        <w:rPr>
          <w:rFonts w:hint="eastAsia" w:ascii="宋体" w:hAnsi="宋体" w:cs="宋体"/>
          <w:sz w:val="24"/>
          <w:u w:val="single"/>
          <w:lang w:eastAsia="zh-CN"/>
        </w:rPr>
        <w:br w:type="textWrapping"/>
      </w:r>
      <w:r>
        <w:rPr>
          <w:rFonts w:hint="eastAsia" w:ascii="宋体" w:hAnsi="宋体" w:cs="宋体"/>
          <w:sz w:val="24"/>
          <w:lang w:eastAsia="zh-CN"/>
        </w:rPr>
        <w:t>法定代表人</w:t>
      </w:r>
      <w:r>
        <w:rPr>
          <w:rFonts w:hint="eastAsia" w:ascii="宋体" w:hAnsi="宋体" w:cs="宋体"/>
          <w:sz w:val="24"/>
        </w:rPr>
        <w:t>：</w:t>
      </w:r>
      <w:r>
        <w:rPr>
          <w:rFonts w:hint="eastAsia" w:ascii="宋体" w:hAnsi="宋体" w:cs="宋体"/>
          <w:sz w:val="24"/>
          <w:u w:val="single"/>
          <w:lang w:eastAsia="zh-CN"/>
        </w:rPr>
        <w:t>（电子签章）</w:t>
      </w:r>
      <w:r>
        <w:rPr>
          <w:rFonts w:hint="eastAsia" w:ascii="宋体" w:hAnsi="宋体" w:cs="宋体"/>
          <w:sz w:val="24"/>
          <w:u w:val="single"/>
          <w:lang w:eastAsia="zh-CN"/>
        </w:rPr>
        <w:br w:type="textWrapping"/>
      </w:r>
      <w:r>
        <w:rPr>
          <w:rFonts w:hint="eastAsia" w:ascii="宋体" w:hAnsi="宋体" w:cs="宋体"/>
          <w:sz w:val="24"/>
          <w:u w:val="none"/>
          <w:lang w:val="en-US" w:eastAsia="zh-CN"/>
        </w:rPr>
        <w:t>年     月    日</w:t>
      </w:r>
    </w:p>
    <w:p w14:paraId="6DEBA3FE">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38874E44">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5CF18AE7">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6A04E725">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237E3A6B">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4227620D">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31E0C482">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459A44D0">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4BF53E3F">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70485FB9">
      <w:pPr>
        <w:spacing w:before="0" w:after="0" w:line="240" w:lineRule="auto"/>
        <w:ind w:left="0" w:right="0" w:firstLine="210"/>
        <w:jc w:val="left"/>
        <w:rPr>
          <w:rFonts w:ascii="Times New Roman" w:hAnsi="Times New Roman" w:eastAsia="Times New Roman" w:cs="Times New Roman"/>
          <w:color w:val="auto"/>
          <w:spacing w:val="0"/>
          <w:position w:val="0"/>
          <w:sz w:val="22"/>
          <w:shd w:val="clear" w:fill="auto"/>
        </w:rPr>
      </w:pPr>
    </w:p>
    <w:p w14:paraId="21270437">
      <w:pPr>
        <w:rPr>
          <w:rFonts w:ascii="Times New Roman" w:hAnsi="Times New Roman" w:eastAsia="Times New Roman" w:cs="Times New Roman"/>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br w:type="page"/>
      </w:r>
    </w:p>
    <w:p w14:paraId="1D9C6B27">
      <w:pPr>
        <w:pStyle w:val="36"/>
      </w:pPr>
    </w:p>
    <w:p w14:paraId="55EC1CD5">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格式6                     </w:t>
      </w:r>
      <w:r>
        <w:rPr>
          <w:rFonts w:ascii="宋体" w:hAnsi="宋体" w:eastAsia="宋体" w:cs="宋体"/>
          <w:b/>
          <w:color w:val="auto"/>
          <w:spacing w:val="0"/>
          <w:position w:val="0"/>
          <w:sz w:val="24"/>
          <w:shd w:val="clear" w:fill="auto"/>
        </w:rPr>
        <w:t>技术参数响应表</w:t>
      </w:r>
    </w:p>
    <w:p w14:paraId="75B94145">
      <w:pPr>
        <w:spacing w:before="0" w:after="0" w:line="240" w:lineRule="auto"/>
        <w:ind w:left="0" w:right="0" w:firstLine="0"/>
        <w:jc w:val="both"/>
        <w:rPr>
          <w:rFonts w:ascii="宋体" w:hAnsi="宋体" w:eastAsia="宋体" w:cs="宋体"/>
          <w:color w:val="auto"/>
          <w:spacing w:val="0"/>
          <w:position w:val="0"/>
          <w:sz w:val="24"/>
          <w:shd w:val="clear" w:fill="auto"/>
        </w:rPr>
      </w:pPr>
    </w:p>
    <w:p w14:paraId="5EDCCB7F">
      <w:pPr>
        <w:spacing w:before="0" w:after="0" w:line="240" w:lineRule="auto"/>
        <w:ind w:left="0" w:right="0" w:firstLine="0"/>
        <w:jc w:val="both"/>
        <w:rPr>
          <w:rFonts w:ascii="宋体" w:hAnsi="宋体" w:eastAsia="宋体" w:cs="宋体"/>
          <w:color w:val="auto"/>
          <w:spacing w:val="0"/>
          <w:position w:val="0"/>
          <w:sz w:val="24"/>
          <w:shd w:val="clear" w:fill="auto"/>
        </w:rPr>
      </w:pPr>
    </w:p>
    <w:tbl>
      <w:tblPr>
        <w:tblStyle w:val="27"/>
        <w:tblW w:w="0" w:type="auto"/>
        <w:tblInd w:w="0" w:type="dxa"/>
        <w:tblLayout w:type="autofit"/>
        <w:tblCellMar>
          <w:top w:w="0" w:type="dxa"/>
          <w:left w:w="10" w:type="dxa"/>
          <w:bottom w:w="0" w:type="dxa"/>
          <w:right w:w="10" w:type="dxa"/>
        </w:tblCellMar>
      </w:tblPr>
      <w:tblGrid>
        <w:gridCol w:w="719"/>
        <w:gridCol w:w="718"/>
        <w:gridCol w:w="3429"/>
        <w:gridCol w:w="2763"/>
        <w:gridCol w:w="1318"/>
      </w:tblGrid>
      <w:tr w14:paraId="21527154">
        <w:tblPrEx>
          <w:tblCellMar>
            <w:top w:w="0" w:type="dxa"/>
            <w:left w:w="10" w:type="dxa"/>
            <w:bottom w:w="0" w:type="dxa"/>
            <w:right w:w="10" w:type="dxa"/>
          </w:tblCellMar>
        </w:tblPrEx>
        <w:trPr>
          <w:trHeight w:val="0" w:hRule="atLeast"/>
        </w:trPr>
        <w:tc>
          <w:tcPr>
            <w:tcW w:w="4937"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C6A6C5">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按招标文件规定填写</w:t>
            </w:r>
          </w:p>
        </w:tc>
        <w:tc>
          <w:tcPr>
            <w:tcW w:w="4146"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48D817">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按投标人所投内容填写</w:t>
            </w:r>
          </w:p>
        </w:tc>
      </w:tr>
      <w:tr w14:paraId="20ADF37A">
        <w:tblPrEx>
          <w:tblCellMar>
            <w:top w:w="0" w:type="dxa"/>
            <w:left w:w="10" w:type="dxa"/>
            <w:bottom w:w="0" w:type="dxa"/>
            <w:right w:w="10" w:type="dxa"/>
          </w:tblCellMar>
        </w:tblPrEx>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326F49">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序号</w:t>
            </w: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99572C">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品名</w:t>
            </w:r>
          </w:p>
        </w:tc>
        <w:tc>
          <w:tcPr>
            <w:tcW w:w="3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77708B4">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磋商文件要求</w:t>
            </w:r>
          </w:p>
        </w:tc>
        <w:tc>
          <w:tcPr>
            <w:tcW w:w="2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7FF218">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响应文件</w:t>
            </w:r>
          </w:p>
        </w:tc>
        <w:tc>
          <w:tcPr>
            <w:tcW w:w="13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773054A">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偏离说明</w:t>
            </w:r>
          </w:p>
        </w:tc>
      </w:tr>
      <w:tr w14:paraId="20397A2F">
        <w:tblPrEx>
          <w:tblCellMar>
            <w:top w:w="0" w:type="dxa"/>
            <w:left w:w="10" w:type="dxa"/>
            <w:bottom w:w="0" w:type="dxa"/>
            <w:right w:w="10" w:type="dxa"/>
          </w:tblCellMar>
        </w:tblPrEx>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3392F6">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1</w:t>
            </w: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EB5FEB">
            <w:pPr>
              <w:widowControl w:val="0"/>
              <w:spacing w:before="0" w:after="0" w:line="240" w:lineRule="auto"/>
              <w:ind w:left="0" w:right="0" w:firstLine="0"/>
              <w:jc w:val="left"/>
              <w:rPr>
                <w:rFonts w:ascii="宋体" w:hAnsi="宋体" w:eastAsia="宋体" w:cs="宋体"/>
                <w:color w:val="auto"/>
                <w:spacing w:val="0"/>
                <w:position w:val="0"/>
                <w:sz w:val="22"/>
                <w:shd w:val="clear" w:fill="auto"/>
              </w:rPr>
            </w:pPr>
          </w:p>
        </w:tc>
        <w:tc>
          <w:tcPr>
            <w:tcW w:w="3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BEA6D43">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F056B45">
            <w:pPr>
              <w:widowControl w:val="0"/>
              <w:spacing w:before="0" w:after="0" w:line="240" w:lineRule="auto"/>
              <w:ind w:left="0" w:right="0" w:firstLine="0"/>
              <w:jc w:val="both"/>
              <w:rPr>
                <w:rFonts w:ascii="宋体" w:hAnsi="宋体" w:eastAsia="宋体" w:cs="宋体"/>
                <w:color w:val="auto"/>
                <w:spacing w:val="0"/>
                <w:position w:val="0"/>
                <w:sz w:val="22"/>
                <w:shd w:val="clear" w:fill="auto"/>
              </w:rPr>
            </w:pPr>
          </w:p>
        </w:tc>
        <w:tc>
          <w:tcPr>
            <w:tcW w:w="13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D7421A0">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58330792">
        <w:tblPrEx>
          <w:tblCellMar>
            <w:top w:w="0" w:type="dxa"/>
            <w:left w:w="10" w:type="dxa"/>
            <w:bottom w:w="0" w:type="dxa"/>
            <w:right w:w="10" w:type="dxa"/>
          </w:tblCellMar>
        </w:tblPrEx>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4A7F673">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2</w:t>
            </w: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95872F9">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6E3D4F">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2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041F45A">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13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091BE1">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028EC57B">
        <w:tblPrEx>
          <w:tblCellMar>
            <w:top w:w="0" w:type="dxa"/>
            <w:left w:w="10" w:type="dxa"/>
            <w:bottom w:w="0" w:type="dxa"/>
            <w:right w:w="10" w:type="dxa"/>
          </w:tblCellMar>
        </w:tblPrEx>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A5093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F1B5BF">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06C0F5">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2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CC8679">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13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CFBC6E">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2D50A400">
        <w:tblPrEx>
          <w:tblCellMar>
            <w:top w:w="0" w:type="dxa"/>
            <w:left w:w="10" w:type="dxa"/>
            <w:bottom w:w="0" w:type="dxa"/>
            <w:right w:w="10" w:type="dxa"/>
          </w:tblCellMar>
        </w:tblPrEx>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6153CF">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FDE967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2F49A2">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2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53AF736">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13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41FBE33">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7A84A273">
        <w:tblPrEx>
          <w:tblCellMar>
            <w:top w:w="0" w:type="dxa"/>
            <w:left w:w="10" w:type="dxa"/>
            <w:bottom w:w="0" w:type="dxa"/>
            <w:right w:w="10" w:type="dxa"/>
          </w:tblCellMar>
        </w:tblPrEx>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42F1D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14D1E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A4E412">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2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1597B3">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13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B1326B">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74C93AED">
        <w:tblPrEx>
          <w:tblCellMar>
            <w:top w:w="0" w:type="dxa"/>
            <w:left w:w="10" w:type="dxa"/>
            <w:bottom w:w="0" w:type="dxa"/>
            <w:right w:w="10" w:type="dxa"/>
          </w:tblCellMar>
        </w:tblPrEx>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5B50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7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EB8AA5">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198CEC">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2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4E66E5">
            <w:pPr>
              <w:spacing w:before="0" w:after="0" w:line="240" w:lineRule="auto"/>
              <w:ind w:left="240" w:right="0" w:hanging="240"/>
              <w:jc w:val="left"/>
              <w:rPr>
                <w:rFonts w:ascii="宋体" w:hAnsi="宋体" w:eastAsia="宋体" w:cs="宋体"/>
                <w:color w:val="auto"/>
                <w:spacing w:val="0"/>
                <w:position w:val="0"/>
                <w:sz w:val="22"/>
                <w:shd w:val="clear" w:fill="auto"/>
              </w:rPr>
            </w:pPr>
          </w:p>
        </w:tc>
        <w:tc>
          <w:tcPr>
            <w:tcW w:w="13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6631610">
            <w:pPr>
              <w:spacing w:before="0" w:after="0" w:line="240" w:lineRule="auto"/>
              <w:ind w:left="0" w:right="0" w:firstLine="0"/>
              <w:jc w:val="center"/>
              <w:rPr>
                <w:rFonts w:ascii="宋体" w:hAnsi="宋体" w:eastAsia="宋体" w:cs="宋体"/>
                <w:color w:val="auto"/>
                <w:spacing w:val="0"/>
                <w:position w:val="0"/>
                <w:sz w:val="22"/>
                <w:shd w:val="clear" w:fill="auto"/>
              </w:rPr>
            </w:pPr>
          </w:p>
        </w:tc>
      </w:tr>
    </w:tbl>
    <w:p w14:paraId="231D3455">
      <w:pPr>
        <w:spacing w:before="0" w:after="0" w:line="240" w:lineRule="auto"/>
        <w:ind w:left="0" w:right="0" w:firstLine="0"/>
        <w:jc w:val="both"/>
        <w:rPr>
          <w:rFonts w:ascii="宋体" w:hAnsi="宋体" w:eastAsia="宋体" w:cs="宋体"/>
          <w:color w:val="auto"/>
          <w:spacing w:val="0"/>
          <w:position w:val="0"/>
          <w:sz w:val="24"/>
          <w:shd w:val="clear" w:fill="auto"/>
        </w:rPr>
      </w:pPr>
    </w:p>
    <w:p w14:paraId="3B66A47B">
      <w:pPr>
        <w:spacing w:before="0" w:after="0" w:line="24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(可根据需求自行更改)</w:t>
      </w:r>
    </w:p>
    <w:p w14:paraId="1A230215">
      <w:pPr>
        <w:spacing w:before="0" w:after="0" w:line="240" w:lineRule="auto"/>
        <w:ind w:left="0" w:right="0" w:firstLine="0"/>
        <w:jc w:val="both"/>
        <w:rPr>
          <w:rFonts w:ascii="宋体" w:hAnsi="宋体" w:eastAsia="宋体" w:cs="宋体"/>
          <w:color w:val="auto"/>
          <w:spacing w:val="0"/>
          <w:position w:val="0"/>
          <w:sz w:val="24"/>
          <w:shd w:val="clear" w:fill="auto"/>
        </w:rPr>
      </w:pPr>
    </w:p>
    <w:p w14:paraId="0388710F">
      <w:pPr>
        <w:spacing w:before="0" w:after="0" w:line="360" w:lineRule="auto"/>
        <w:ind w:left="0" w:right="0" w:firstLine="0"/>
        <w:jc w:val="right"/>
        <w:rPr>
          <w:rFonts w:hint="eastAsia" w:ascii="宋体" w:hAnsi="宋体" w:cs="宋体"/>
          <w:sz w:val="24"/>
          <w:lang w:eastAsia="zh-CN"/>
        </w:rPr>
      </w:pPr>
      <w:r>
        <w:rPr>
          <w:rFonts w:hint="eastAsia" w:ascii="宋体" w:hAnsi="宋体" w:cs="宋体"/>
          <w:sz w:val="24"/>
        </w:rPr>
        <w:t>供应商名称：</w:t>
      </w:r>
      <w:r>
        <w:rPr>
          <w:rFonts w:hint="eastAsia" w:ascii="宋体" w:hAnsi="宋体" w:cs="宋体"/>
          <w:sz w:val="24"/>
          <w:lang w:eastAsia="zh-CN"/>
        </w:rPr>
        <w:t>（电子签章）</w:t>
      </w:r>
      <w:r>
        <w:rPr>
          <w:rFonts w:hint="eastAsia" w:ascii="宋体" w:hAnsi="宋体" w:cs="宋体"/>
          <w:sz w:val="24"/>
          <w:lang w:eastAsia="zh-CN"/>
        </w:rPr>
        <w:br w:type="textWrapping"/>
      </w:r>
      <w:r>
        <w:rPr>
          <w:rFonts w:hint="eastAsia" w:ascii="宋体" w:hAnsi="宋体" w:cs="宋体"/>
          <w:sz w:val="24"/>
          <w:lang w:eastAsia="zh-CN"/>
        </w:rPr>
        <w:t>法定代表人</w:t>
      </w:r>
      <w:r>
        <w:rPr>
          <w:rFonts w:hint="eastAsia" w:ascii="宋体" w:hAnsi="宋体" w:cs="宋体"/>
          <w:sz w:val="24"/>
        </w:rPr>
        <w:t>：</w:t>
      </w:r>
      <w:r>
        <w:rPr>
          <w:rFonts w:hint="eastAsia" w:ascii="宋体" w:hAnsi="宋体" w:cs="宋体"/>
          <w:sz w:val="24"/>
          <w:lang w:eastAsia="zh-CN"/>
        </w:rPr>
        <w:t>（电子签章）</w:t>
      </w:r>
    </w:p>
    <w:p w14:paraId="6E309378">
      <w:pPr>
        <w:spacing w:before="0" w:after="0" w:line="360" w:lineRule="auto"/>
        <w:ind w:left="0" w:right="0" w:firstLine="0"/>
        <w:jc w:val="righ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年  月  日</w:t>
      </w:r>
    </w:p>
    <w:p w14:paraId="52721EB2">
      <w:pPr>
        <w:spacing w:before="0" w:after="0" w:line="360" w:lineRule="auto"/>
        <w:ind w:left="0" w:right="0" w:firstLine="0"/>
        <w:jc w:val="both"/>
        <w:rPr>
          <w:rFonts w:ascii="宋体" w:hAnsi="宋体" w:eastAsia="宋体" w:cs="宋体"/>
          <w:b/>
          <w:color w:val="auto"/>
          <w:spacing w:val="0"/>
          <w:position w:val="0"/>
          <w:sz w:val="24"/>
          <w:shd w:val="clear" w:fill="auto"/>
        </w:rPr>
      </w:pPr>
    </w:p>
    <w:p w14:paraId="0A9CD163">
      <w:pPr>
        <w:spacing w:before="0" w:after="0" w:line="360" w:lineRule="auto"/>
        <w:ind w:left="0" w:right="0" w:firstLine="0"/>
        <w:jc w:val="both"/>
        <w:rPr>
          <w:rFonts w:ascii="宋体" w:hAnsi="宋体" w:eastAsia="宋体" w:cs="宋体"/>
          <w:b/>
          <w:color w:val="auto"/>
          <w:spacing w:val="0"/>
          <w:position w:val="0"/>
          <w:sz w:val="24"/>
          <w:shd w:val="clear" w:fill="auto"/>
        </w:rPr>
      </w:pPr>
    </w:p>
    <w:p w14:paraId="16CA8C78">
      <w:pPr>
        <w:spacing w:before="0" w:after="0" w:line="360" w:lineRule="auto"/>
        <w:ind w:left="0" w:right="0" w:firstLine="0"/>
        <w:jc w:val="both"/>
        <w:rPr>
          <w:rFonts w:ascii="宋体" w:hAnsi="宋体" w:eastAsia="宋体" w:cs="宋体"/>
          <w:b/>
          <w:color w:val="auto"/>
          <w:spacing w:val="0"/>
          <w:position w:val="0"/>
          <w:sz w:val="24"/>
          <w:shd w:val="clear" w:fill="auto"/>
        </w:rPr>
      </w:pPr>
    </w:p>
    <w:p w14:paraId="11BD4B8B">
      <w:pPr>
        <w:spacing w:before="0" w:after="0" w:line="360" w:lineRule="auto"/>
        <w:ind w:left="0" w:right="0" w:firstLine="0"/>
        <w:jc w:val="both"/>
        <w:rPr>
          <w:rFonts w:ascii="宋体" w:hAnsi="宋体" w:eastAsia="宋体" w:cs="宋体"/>
          <w:b/>
          <w:color w:val="auto"/>
          <w:spacing w:val="0"/>
          <w:position w:val="0"/>
          <w:sz w:val="24"/>
          <w:shd w:val="clear" w:fill="auto"/>
        </w:rPr>
      </w:pPr>
    </w:p>
    <w:p w14:paraId="02F457E9">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p>
    <w:p w14:paraId="61BF8EF0">
      <w:pP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br w:type="page"/>
      </w:r>
    </w:p>
    <w:p w14:paraId="386B5C60">
      <w:pPr>
        <w:pStyle w:val="36"/>
      </w:pPr>
    </w:p>
    <w:p w14:paraId="1AA28FA7">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格式7</w:t>
      </w:r>
    </w:p>
    <w:p w14:paraId="73FB193C">
      <w:pPr>
        <w:tabs>
          <w:tab w:val="left" w:pos="0"/>
          <w:tab w:val="left" w:pos="993"/>
          <w:tab w:val="left" w:pos="1134"/>
        </w:tabs>
        <w:spacing w:before="0" w:after="0" w:line="240" w:lineRule="auto"/>
        <w:ind w:left="0" w:right="0" w:firstLine="480"/>
        <w:jc w:val="both"/>
        <w:rPr>
          <w:rFonts w:ascii="宋体" w:hAnsi="宋体" w:eastAsia="宋体" w:cs="宋体"/>
          <w:color w:val="auto"/>
          <w:spacing w:val="0"/>
          <w:position w:val="0"/>
          <w:sz w:val="24"/>
          <w:shd w:val="clear" w:fill="auto"/>
        </w:rPr>
      </w:pPr>
    </w:p>
    <w:p w14:paraId="4F6A8482">
      <w:pPr>
        <w:spacing w:before="0" w:after="0" w:line="380" w:lineRule="auto"/>
        <w:ind w:left="0" w:right="0" w:firstLine="0"/>
        <w:jc w:val="center"/>
        <w:rPr>
          <w:rFonts w:ascii="宋体" w:hAnsi="宋体" w:eastAsia="宋体" w:cs="宋体"/>
          <w:color w:val="auto"/>
          <w:spacing w:val="0"/>
          <w:position w:val="0"/>
          <w:sz w:val="28"/>
          <w:szCs w:val="28"/>
          <w:shd w:val="clear" w:fill="auto"/>
        </w:rPr>
      </w:pPr>
      <w:r>
        <w:rPr>
          <w:rFonts w:ascii="宋体" w:hAnsi="宋体" w:eastAsia="宋体" w:cs="宋体"/>
          <w:color w:val="auto"/>
          <w:spacing w:val="0"/>
          <w:position w:val="0"/>
          <w:sz w:val="28"/>
          <w:szCs w:val="28"/>
          <w:shd w:val="clear" w:fill="auto"/>
        </w:rPr>
        <w:t>售后服务承诺</w:t>
      </w:r>
    </w:p>
    <w:p w14:paraId="011933E1">
      <w:pPr>
        <w:spacing w:before="0" w:after="0" w:line="380" w:lineRule="auto"/>
        <w:ind w:left="0" w:right="0" w:firstLine="0"/>
        <w:jc w:val="center"/>
        <w:rPr>
          <w:rFonts w:ascii="宋体" w:hAnsi="宋体" w:eastAsia="宋体" w:cs="宋体"/>
          <w:color w:val="auto"/>
          <w:spacing w:val="0"/>
          <w:position w:val="0"/>
          <w:sz w:val="24"/>
          <w:shd w:val="clear" w:fill="auto"/>
        </w:rPr>
      </w:pPr>
    </w:p>
    <w:p w14:paraId="09E34EFE">
      <w:pPr>
        <w:spacing w:before="0" w:after="0" w:line="380" w:lineRule="auto"/>
        <w:ind w:left="0" w:right="0" w:firstLine="360"/>
        <w:jc w:val="both"/>
        <w:rPr>
          <w:rFonts w:ascii="宋体" w:hAnsi="宋体" w:eastAsia="宋体" w:cs="宋体"/>
          <w:color w:val="auto"/>
          <w:spacing w:val="0"/>
          <w:position w:val="0"/>
          <w:sz w:val="24"/>
          <w:shd w:val="clear" w:fill="auto"/>
        </w:rPr>
      </w:pPr>
    </w:p>
    <w:p w14:paraId="755200B9">
      <w:pPr>
        <w:spacing w:before="0" w:after="0" w:line="240" w:lineRule="auto"/>
        <w:ind w:left="0" w:right="0" w:firstLine="0"/>
        <w:jc w:val="both"/>
        <w:rPr>
          <w:rFonts w:ascii="宋体" w:hAnsi="宋体" w:eastAsia="宋体" w:cs="宋体"/>
          <w:color w:val="auto"/>
          <w:spacing w:val="0"/>
          <w:position w:val="0"/>
          <w:sz w:val="24"/>
          <w:shd w:val="clear" w:fill="auto"/>
        </w:rPr>
      </w:pPr>
    </w:p>
    <w:p w14:paraId="7108106D">
      <w:pPr>
        <w:spacing w:before="0" w:after="0" w:line="240" w:lineRule="auto"/>
        <w:ind w:left="0" w:right="0" w:firstLine="0"/>
        <w:jc w:val="both"/>
        <w:rPr>
          <w:rFonts w:ascii="宋体" w:hAnsi="宋体" w:eastAsia="宋体" w:cs="宋体"/>
          <w:color w:val="auto"/>
          <w:spacing w:val="0"/>
          <w:position w:val="0"/>
          <w:sz w:val="24"/>
          <w:shd w:val="clear" w:fill="auto"/>
        </w:rPr>
      </w:pPr>
    </w:p>
    <w:p w14:paraId="0390E5C5">
      <w:pPr>
        <w:spacing w:before="0" w:after="0" w:line="240" w:lineRule="auto"/>
        <w:ind w:left="0" w:right="0" w:firstLine="0"/>
        <w:jc w:val="both"/>
        <w:rPr>
          <w:rFonts w:ascii="宋体" w:hAnsi="宋体" w:eastAsia="宋体" w:cs="宋体"/>
          <w:color w:val="auto"/>
          <w:spacing w:val="0"/>
          <w:position w:val="0"/>
          <w:sz w:val="24"/>
          <w:shd w:val="clear" w:fill="auto"/>
        </w:rPr>
      </w:pPr>
    </w:p>
    <w:p w14:paraId="0DDD7EB3">
      <w:pPr>
        <w:spacing w:before="0" w:after="0" w:line="240" w:lineRule="auto"/>
        <w:ind w:left="0" w:right="0" w:firstLine="0"/>
        <w:jc w:val="both"/>
        <w:rPr>
          <w:rFonts w:ascii="宋体" w:hAnsi="宋体" w:eastAsia="宋体" w:cs="宋体"/>
          <w:color w:val="auto"/>
          <w:spacing w:val="0"/>
          <w:position w:val="0"/>
          <w:sz w:val="24"/>
          <w:shd w:val="clear" w:fill="auto"/>
        </w:rPr>
      </w:pPr>
    </w:p>
    <w:p w14:paraId="7AD096CB">
      <w:pPr>
        <w:spacing w:before="0" w:after="0" w:line="240" w:lineRule="auto"/>
        <w:ind w:left="0" w:right="0" w:firstLine="0"/>
        <w:jc w:val="both"/>
        <w:rPr>
          <w:rFonts w:ascii="宋体" w:hAnsi="宋体" w:eastAsia="宋体" w:cs="宋体"/>
          <w:color w:val="auto"/>
          <w:spacing w:val="0"/>
          <w:position w:val="0"/>
          <w:sz w:val="24"/>
          <w:shd w:val="clear" w:fill="auto"/>
        </w:rPr>
      </w:pPr>
    </w:p>
    <w:p w14:paraId="1A11C0A1">
      <w:pPr>
        <w:spacing w:before="0" w:after="0" w:line="240" w:lineRule="auto"/>
        <w:ind w:left="0" w:right="0" w:firstLine="0"/>
        <w:jc w:val="both"/>
        <w:rPr>
          <w:rFonts w:ascii="宋体" w:hAnsi="宋体" w:eastAsia="宋体" w:cs="宋体"/>
          <w:color w:val="auto"/>
          <w:spacing w:val="0"/>
          <w:position w:val="0"/>
          <w:sz w:val="24"/>
          <w:shd w:val="clear" w:fill="auto"/>
        </w:rPr>
      </w:pPr>
    </w:p>
    <w:p w14:paraId="6729BF29">
      <w:pPr>
        <w:spacing w:before="0" w:after="0" w:line="380" w:lineRule="auto"/>
        <w:ind w:left="0" w:right="0" w:firstLine="0"/>
        <w:jc w:val="both"/>
        <w:rPr>
          <w:rFonts w:ascii="宋体" w:hAnsi="宋体" w:eastAsia="宋体" w:cs="宋体"/>
          <w:color w:val="auto"/>
          <w:spacing w:val="0"/>
          <w:position w:val="0"/>
          <w:sz w:val="24"/>
          <w:shd w:val="clear" w:fill="auto"/>
        </w:rPr>
      </w:pPr>
    </w:p>
    <w:p w14:paraId="08BA79F9">
      <w:pPr>
        <w:spacing w:before="0" w:after="0" w:line="380" w:lineRule="auto"/>
        <w:ind w:left="0" w:right="640" w:firstLine="1560"/>
        <w:jc w:val="both"/>
        <w:rPr>
          <w:rFonts w:ascii="宋体" w:hAnsi="宋体" w:eastAsia="宋体" w:cs="宋体"/>
          <w:color w:val="auto"/>
          <w:spacing w:val="0"/>
          <w:position w:val="0"/>
          <w:sz w:val="24"/>
          <w:shd w:val="clear" w:fill="auto"/>
        </w:rPr>
      </w:pPr>
      <w:r>
        <w:rPr>
          <w:rFonts w:hint="eastAsia" w:ascii="宋体" w:hAnsi="宋体" w:cs="宋体"/>
          <w:sz w:val="24"/>
        </w:rPr>
        <w:t>供应商名称：</w:t>
      </w:r>
      <w:r>
        <w:rPr>
          <w:rFonts w:hint="eastAsia" w:ascii="宋体" w:hAnsi="宋体" w:cs="宋体"/>
          <w:sz w:val="24"/>
          <w:lang w:eastAsia="zh-CN"/>
        </w:rPr>
        <w:t>（电子签章）</w:t>
      </w:r>
    </w:p>
    <w:p w14:paraId="0201138F">
      <w:pPr>
        <w:spacing w:before="0" w:after="0" w:line="380" w:lineRule="auto"/>
        <w:ind w:left="0" w:right="640" w:firstLine="4680"/>
        <w:jc w:val="both"/>
        <w:rPr>
          <w:rFonts w:ascii="宋体" w:hAnsi="宋体" w:eastAsia="宋体" w:cs="宋体"/>
          <w:color w:val="auto"/>
          <w:spacing w:val="0"/>
          <w:position w:val="0"/>
          <w:sz w:val="24"/>
          <w:shd w:val="clear" w:fill="auto"/>
        </w:rPr>
      </w:pPr>
    </w:p>
    <w:p w14:paraId="4D211226">
      <w:pPr>
        <w:spacing w:before="0" w:after="0" w:line="380" w:lineRule="auto"/>
        <w:ind w:left="0" w:right="0" w:firstLine="0"/>
        <w:jc w:val="center"/>
        <w:rPr>
          <w:rFonts w:ascii="宋体" w:hAnsi="宋体" w:eastAsia="宋体" w:cs="宋体"/>
          <w:color w:val="auto"/>
          <w:spacing w:val="0"/>
          <w:position w:val="0"/>
          <w:sz w:val="24"/>
          <w:shd w:val="clear" w:fill="auto"/>
        </w:rPr>
      </w:pPr>
    </w:p>
    <w:p w14:paraId="303A7E7D">
      <w:pPr>
        <w:spacing w:before="0" w:after="0" w:line="380" w:lineRule="auto"/>
        <w:ind w:left="0" w:right="0" w:firstLine="360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年   月    日</w:t>
      </w:r>
    </w:p>
    <w:p w14:paraId="472C8907">
      <w:pPr>
        <w:spacing w:before="0" w:after="0" w:line="380" w:lineRule="auto"/>
        <w:ind w:left="0" w:right="0" w:firstLine="3600"/>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 xml:space="preserve"> </w:t>
      </w:r>
    </w:p>
    <w:p w14:paraId="4893D00F">
      <w:pPr>
        <w:spacing w:before="0" w:after="0" w:line="360" w:lineRule="auto"/>
        <w:ind w:left="0" w:right="0" w:firstLine="0"/>
        <w:jc w:val="center"/>
        <w:rPr>
          <w:rFonts w:ascii="宋体" w:hAnsi="宋体" w:eastAsia="宋体" w:cs="宋体"/>
          <w:b/>
          <w:color w:val="auto"/>
          <w:spacing w:val="0"/>
          <w:position w:val="0"/>
          <w:sz w:val="24"/>
          <w:shd w:val="clear" w:fill="auto"/>
        </w:rPr>
      </w:pPr>
    </w:p>
    <w:p w14:paraId="5F6DD92E">
      <w:pPr>
        <w:pStyle w:val="35"/>
        <w:rPr>
          <w:rFonts w:ascii="宋体" w:hAnsi="宋体" w:eastAsia="宋体" w:cs="宋体"/>
          <w:b/>
          <w:color w:val="auto"/>
          <w:spacing w:val="0"/>
          <w:position w:val="0"/>
          <w:sz w:val="24"/>
          <w:shd w:val="clear" w:fill="auto"/>
        </w:rPr>
      </w:pPr>
    </w:p>
    <w:p w14:paraId="03C88E68">
      <w:pPr>
        <w:pStyle w:val="7"/>
        <w:rPr>
          <w:rFonts w:ascii="宋体" w:hAnsi="宋体" w:eastAsia="宋体" w:cs="宋体"/>
          <w:b/>
          <w:color w:val="auto"/>
          <w:spacing w:val="0"/>
          <w:position w:val="0"/>
          <w:sz w:val="24"/>
          <w:shd w:val="clear" w:fill="auto"/>
        </w:rPr>
      </w:pPr>
    </w:p>
    <w:p w14:paraId="07777C02">
      <w:pPr>
        <w:rPr>
          <w:rFonts w:ascii="宋体" w:hAnsi="宋体" w:eastAsia="宋体" w:cs="宋体"/>
          <w:b/>
          <w:color w:val="auto"/>
          <w:spacing w:val="0"/>
          <w:position w:val="0"/>
          <w:sz w:val="24"/>
          <w:shd w:val="clear" w:fill="auto"/>
        </w:rPr>
      </w:pPr>
    </w:p>
    <w:p w14:paraId="4EB4D5C6">
      <w:pPr>
        <w:pStyle w:val="35"/>
        <w:rPr>
          <w:rFonts w:ascii="宋体" w:hAnsi="宋体" w:eastAsia="宋体" w:cs="宋体"/>
          <w:b/>
          <w:color w:val="auto"/>
          <w:spacing w:val="0"/>
          <w:position w:val="0"/>
          <w:sz w:val="24"/>
          <w:shd w:val="clear" w:fill="auto"/>
        </w:rPr>
      </w:pPr>
    </w:p>
    <w:p w14:paraId="7F184C33">
      <w:pPr>
        <w:pStyle w:val="7"/>
        <w:rPr>
          <w:rFonts w:ascii="宋体" w:hAnsi="宋体" w:eastAsia="宋体" w:cs="宋体"/>
          <w:b/>
          <w:color w:val="auto"/>
          <w:spacing w:val="0"/>
          <w:position w:val="0"/>
          <w:sz w:val="24"/>
          <w:shd w:val="clear" w:fill="auto"/>
        </w:rPr>
      </w:pPr>
    </w:p>
    <w:p w14:paraId="02020DB9">
      <w:pPr>
        <w:rPr>
          <w:rFonts w:ascii="宋体" w:hAnsi="宋体" w:eastAsia="宋体" w:cs="宋体"/>
          <w:b/>
          <w:color w:val="auto"/>
          <w:spacing w:val="0"/>
          <w:position w:val="0"/>
          <w:sz w:val="24"/>
          <w:shd w:val="clear" w:fill="auto"/>
        </w:rPr>
      </w:pPr>
    </w:p>
    <w:p w14:paraId="5F664070">
      <w:pPr>
        <w:pStyle w:val="35"/>
        <w:rPr>
          <w:rFonts w:ascii="宋体" w:hAnsi="宋体" w:eastAsia="宋体" w:cs="宋体"/>
          <w:b/>
          <w:color w:val="auto"/>
          <w:spacing w:val="0"/>
          <w:position w:val="0"/>
          <w:sz w:val="24"/>
          <w:shd w:val="clear" w:fill="auto"/>
        </w:rPr>
      </w:pPr>
    </w:p>
    <w:p w14:paraId="3043D55C">
      <w:pPr>
        <w:pStyle w:val="7"/>
        <w:rPr>
          <w:rFonts w:ascii="宋体" w:hAnsi="宋体" w:eastAsia="宋体" w:cs="宋体"/>
          <w:b/>
          <w:color w:val="auto"/>
          <w:spacing w:val="0"/>
          <w:position w:val="0"/>
          <w:sz w:val="24"/>
          <w:shd w:val="clear" w:fill="auto"/>
        </w:rPr>
      </w:pPr>
    </w:p>
    <w:p w14:paraId="6655A7F1">
      <w:pPr>
        <w:rPr>
          <w:rFonts w:ascii="宋体" w:hAnsi="宋体" w:eastAsia="宋体" w:cs="宋体"/>
          <w:b/>
          <w:color w:val="auto"/>
          <w:spacing w:val="0"/>
          <w:position w:val="0"/>
          <w:sz w:val="24"/>
          <w:shd w:val="clear" w:fill="auto"/>
        </w:rPr>
      </w:pPr>
    </w:p>
    <w:p w14:paraId="33247DE8">
      <w:pPr>
        <w:pStyle w:val="35"/>
        <w:rPr>
          <w:rFonts w:ascii="宋体" w:hAnsi="宋体" w:eastAsia="宋体" w:cs="宋体"/>
          <w:b/>
          <w:color w:val="auto"/>
          <w:spacing w:val="0"/>
          <w:position w:val="0"/>
          <w:sz w:val="24"/>
          <w:shd w:val="clear" w:fill="auto"/>
        </w:rPr>
      </w:pPr>
    </w:p>
    <w:p w14:paraId="0881FD2E">
      <w:pPr>
        <w:pStyle w:val="7"/>
        <w:rPr>
          <w:rFonts w:ascii="宋体" w:hAnsi="宋体" w:eastAsia="宋体" w:cs="宋体"/>
          <w:b/>
          <w:color w:val="auto"/>
          <w:spacing w:val="0"/>
          <w:position w:val="0"/>
          <w:sz w:val="24"/>
          <w:shd w:val="clear" w:fill="auto"/>
        </w:rPr>
      </w:pPr>
    </w:p>
    <w:p w14:paraId="33046FB4">
      <w:pPr>
        <w:rPr>
          <w:rFonts w:ascii="宋体" w:hAnsi="宋体" w:eastAsia="宋体" w:cs="宋体"/>
          <w:b/>
          <w:color w:val="auto"/>
          <w:spacing w:val="0"/>
          <w:position w:val="0"/>
          <w:sz w:val="24"/>
          <w:shd w:val="clear" w:fill="auto"/>
        </w:rPr>
      </w:pPr>
    </w:p>
    <w:p w14:paraId="047334BC">
      <w:pPr>
        <w:pStyle w:val="35"/>
        <w:rPr>
          <w:rFonts w:ascii="宋体" w:hAnsi="宋体" w:eastAsia="宋体" w:cs="宋体"/>
          <w:b/>
          <w:color w:val="auto"/>
          <w:spacing w:val="0"/>
          <w:position w:val="0"/>
          <w:sz w:val="24"/>
          <w:shd w:val="clear" w:fill="auto"/>
        </w:rPr>
      </w:pPr>
    </w:p>
    <w:p w14:paraId="794D0EE0">
      <w:pPr>
        <w:pStyle w:val="7"/>
        <w:rPr>
          <w:rFonts w:ascii="宋体" w:hAnsi="宋体" w:eastAsia="宋体" w:cs="宋体"/>
          <w:b/>
          <w:color w:val="auto"/>
          <w:spacing w:val="0"/>
          <w:position w:val="0"/>
          <w:sz w:val="24"/>
          <w:shd w:val="clear" w:fill="auto"/>
        </w:rPr>
      </w:pPr>
    </w:p>
    <w:p w14:paraId="6B6C3C5F">
      <w:pPr>
        <w:rPr>
          <w:rFonts w:ascii="宋体" w:hAnsi="宋体" w:eastAsia="宋体" w:cs="宋体"/>
          <w:b/>
          <w:color w:val="auto"/>
          <w:spacing w:val="0"/>
          <w:position w:val="0"/>
          <w:sz w:val="24"/>
          <w:shd w:val="clear" w:fill="auto"/>
        </w:rPr>
      </w:pPr>
    </w:p>
    <w:p w14:paraId="016A945E">
      <w:pPr>
        <w:pStyle w:val="35"/>
        <w:rPr>
          <w:rFonts w:ascii="宋体" w:hAnsi="宋体" w:eastAsia="宋体" w:cs="宋体"/>
          <w:b/>
          <w:color w:val="auto"/>
          <w:spacing w:val="0"/>
          <w:position w:val="0"/>
          <w:sz w:val="24"/>
          <w:shd w:val="clear" w:fill="auto"/>
        </w:rPr>
      </w:pPr>
    </w:p>
    <w:p w14:paraId="01C3EDED">
      <w:pPr>
        <w:pStyle w:val="7"/>
        <w:rPr>
          <w:rFonts w:ascii="宋体" w:hAnsi="宋体" w:eastAsia="宋体" w:cs="宋体"/>
          <w:b/>
          <w:color w:val="auto"/>
          <w:spacing w:val="0"/>
          <w:position w:val="0"/>
          <w:sz w:val="24"/>
          <w:shd w:val="clear" w:fill="auto"/>
        </w:rPr>
      </w:pPr>
    </w:p>
    <w:p w14:paraId="12673591"/>
    <w:p w14:paraId="31EB8DBF">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格式8</w:t>
      </w:r>
    </w:p>
    <w:p w14:paraId="0274B604">
      <w:pPr>
        <w:spacing w:before="0" w:after="0" w:line="360" w:lineRule="auto"/>
        <w:ind w:left="0" w:right="0" w:firstLine="16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合格供应商的声明函和承诺书</w:t>
      </w:r>
    </w:p>
    <w:p w14:paraId="39246350">
      <w:pPr>
        <w:spacing w:before="0" w:after="0" w:line="360" w:lineRule="auto"/>
        <w:ind w:left="0" w:right="0" w:firstLine="0"/>
        <w:jc w:val="center"/>
        <w:rPr>
          <w:rFonts w:ascii="宋体" w:hAnsi="宋体" w:eastAsia="宋体" w:cs="宋体"/>
          <w:b/>
          <w:color w:val="auto"/>
          <w:spacing w:val="0"/>
          <w:position w:val="0"/>
          <w:sz w:val="24"/>
          <w:shd w:val="clear" w:fill="auto"/>
        </w:rPr>
      </w:pPr>
    </w:p>
    <w:p w14:paraId="75035280">
      <w:pPr>
        <w:spacing w:before="0" w:after="0" w:line="360" w:lineRule="auto"/>
        <w:ind w:left="0" w:right="0" w:firstLine="0"/>
        <w:jc w:val="center"/>
        <w:rPr>
          <w:rFonts w:ascii="宋体" w:hAnsi="宋体" w:eastAsia="宋体" w:cs="宋体"/>
          <w:b/>
          <w:color w:val="auto"/>
          <w:spacing w:val="0"/>
          <w:position w:val="0"/>
          <w:sz w:val="24"/>
          <w:shd w:val="clear" w:fill="auto"/>
        </w:rPr>
      </w:pPr>
    </w:p>
    <w:p w14:paraId="13ED5DAA">
      <w:pPr>
        <w:spacing w:before="0" w:after="0" w:line="360" w:lineRule="auto"/>
        <w:ind w:left="0" w:right="0" w:firstLine="0"/>
        <w:jc w:val="center"/>
        <w:rPr>
          <w:rFonts w:ascii="宋体" w:hAnsi="宋体" w:eastAsia="宋体" w:cs="宋体"/>
          <w:b/>
          <w:color w:val="auto"/>
          <w:spacing w:val="0"/>
          <w:position w:val="0"/>
          <w:sz w:val="24"/>
          <w:shd w:val="clear" w:fill="auto"/>
        </w:rPr>
      </w:pPr>
    </w:p>
    <w:p w14:paraId="15CF3B4B">
      <w:pPr>
        <w:spacing w:before="0" w:after="0" w:line="360" w:lineRule="auto"/>
        <w:ind w:left="0" w:right="0" w:firstLine="0"/>
        <w:jc w:val="center"/>
        <w:rPr>
          <w:rFonts w:ascii="宋体" w:hAnsi="宋体" w:eastAsia="宋体" w:cs="宋体"/>
          <w:b/>
          <w:color w:val="auto"/>
          <w:spacing w:val="0"/>
          <w:position w:val="0"/>
          <w:sz w:val="24"/>
          <w:shd w:val="clear" w:fill="auto"/>
        </w:rPr>
      </w:pPr>
    </w:p>
    <w:p w14:paraId="4DF3FFD4">
      <w:pPr>
        <w:spacing w:before="0" w:after="0" w:line="360" w:lineRule="auto"/>
        <w:ind w:left="0" w:right="0" w:firstLine="0"/>
        <w:jc w:val="center"/>
        <w:rPr>
          <w:rFonts w:ascii="宋体" w:hAnsi="宋体" w:eastAsia="宋体" w:cs="宋体"/>
          <w:b/>
          <w:color w:val="auto"/>
          <w:spacing w:val="0"/>
          <w:position w:val="0"/>
          <w:sz w:val="24"/>
          <w:shd w:val="clear" w:fill="auto"/>
        </w:rPr>
      </w:pPr>
    </w:p>
    <w:p w14:paraId="0AFD9BFA">
      <w:pPr>
        <w:spacing w:before="0" w:after="0" w:line="360" w:lineRule="auto"/>
        <w:ind w:left="0" w:right="0" w:firstLine="0"/>
        <w:jc w:val="center"/>
        <w:rPr>
          <w:rFonts w:ascii="宋体" w:hAnsi="宋体" w:eastAsia="宋体" w:cs="宋体"/>
          <w:b/>
          <w:color w:val="auto"/>
          <w:spacing w:val="0"/>
          <w:position w:val="0"/>
          <w:sz w:val="24"/>
          <w:shd w:val="clear" w:fill="auto"/>
        </w:rPr>
      </w:pPr>
    </w:p>
    <w:p w14:paraId="502D80A1">
      <w:pPr>
        <w:spacing w:before="0" w:after="0" w:line="360" w:lineRule="auto"/>
        <w:ind w:left="0" w:right="0" w:firstLine="0"/>
        <w:jc w:val="center"/>
        <w:rPr>
          <w:rFonts w:ascii="宋体" w:hAnsi="宋体" w:eastAsia="宋体" w:cs="宋体"/>
          <w:b/>
          <w:color w:val="auto"/>
          <w:spacing w:val="0"/>
          <w:position w:val="0"/>
          <w:sz w:val="24"/>
          <w:shd w:val="clear" w:fill="auto"/>
        </w:rPr>
      </w:pPr>
    </w:p>
    <w:p w14:paraId="7CE1B63A">
      <w:pPr>
        <w:pStyle w:val="35"/>
      </w:pPr>
    </w:p>
    <w:p w14:paraId="42E01729">
      <w:pPr>
        <w:spacing w:before="0" w:after="0" w:line="360" w:lineRule="auto"/>
        <w:ind w:left="0" w:right="0" w:firstLine="0"/>
        <w:jc w:val="center"/>
        <w:rPr>
          <w:rFonts w:ascii="宋体" w:hAnsi="宋体" w:eastAsia="宋体" w:cs="宋体"/>
          <w:b/>
          <w:color w:val="auto"/>
          <w:spacing w:val="0"/>
          <w:position w:val="0"/>
          <w:sz w:val="24"/>
          <w:shd w:val="clear" w:fill="auto"/>
        </w:rPr>
      </w:pPr>
    </w:p>
    <w:p w14:paraId="38DB065C">
      <w:pPr>
        <w:spacing w:before="0" w:after="0" w:line="360" w:lineRule="auto"/>
        <w:ind w:left="0" w:right="0" w:firstLine="0"/>
        <w:jc w:val="center"/>
        <w:rPr>
          <w:rFonts w:ascii="宋体" w:hAnsi="宋体" w:eastAsia="宋体" w:cs="宋体"/>
          <w:b/>
          <w:color w:val="auto"/>
          <w:spacing w:val="0"/>
          <w:position w:val="0"/>
          <w:sz w:val="24"/>
          <w:shd w:val="clear" w:fill="auto"/>
        </w:rPr>
      </w:pPr>
    </w:p>
    <w:p w14:paraId="27609D2F">
      <w:pPr>
        <w:spacing w:before="0" w:after="0" w:line="360" w:lineRule="auto"/>
        <w:ind w:left="0" w:right="0" w:firstLine="0"/>
        <w:jc w:val="center"/>
        <w:rPr>
          <w:rFonts w:ascii="宋体" w:hAnsi="宋体" w:eastAsia="宋体" w:cs="宋体"/>
          <w:b/>
          <w:color w:val="auto"/>
          <w:spacing w:val="0"/>
          <w:position w:val="0"/>
          <w:sz w:val="24"/>
          <w:shd w:val="clear" w:fill="auto"/>
        </w:rPr>
      </w:pPr>
    </w:p>
    <w:p w14:paraId="12DE943A">
      <w:pPr>
        <w:spacing w:before="0" w:after="0" w:line="360" w:lineRule="auto"/>
        <w:ind w:left="0" w:right="0" w:firstLine="0"/>
        <w:jc w:val="center"/>
        <w:rPr>
          <w:rFonts w:ascii="宋体" w:hAnsi="宋体" w:eastAsia="宋体" w:cs="宋体"/>
          <w:b/>
          <w:color w:val="auto"/>
          <w:spacing w:val="0"/>
          <w:position w:val="0"/>
          <w:sz w:val="24"/>
          <w:shd w:val="clear" w:fill="auto"/>
        </w:rPr>
      </w:pPr>
    </w:p>
    <w:p w14:paraId="7271755D">
      <w:pPr>
        <w:spacing w:before="0" w:after="0" w:line="360" w:lineRule="auto"/>
        <w:ind w:left="0" w:right="0" w:firstLine="0"/>
        <w:jc w:val="center"/>
        <w:rPr>
          <w:rFonts w:ascii="宋体" w:hAnsi="宋体" w:eastAsia="宋体" w:cs="宋体"/>
          <w:b/>
          <w:color w:val="auto"/>
          <w:spacing w:val="0"/>
          <w:position w:val="0"/>
          <w:sz w:val="24"/>
          <w:shd w:val="clear" w:fill="auto"/>
        </w:rPr>
      </w:pPr>
    </w:p>
    <w:p w14:paraId="1B6F04C6">
      <w:pPr>
        <w:spacing w:before="0" w:after="0" w:line="360" w:lineRule="auto"/>
        <w:ind w:left="0" w:right="0" w:firstLine="0"/>
        <w:jc w:val="center"/>
        <w:rPr>
          <w:rFonts w:ascii="宋体" w:hAnsi="宋体" w:eastAsia="宋体" w:cs="宋体"/>
          <w:b/>
          <w:color w:val="auto"/>
          <w:spacing w:val="0"/>
          <w:position w:val="0"/>
          <w:sz w:val="24"/>
          <w:shd w:val="clear" w:fill="auto"/>
        </w:rPr>
      </w:pPr>
    </w:p>
    <w:p w14:paraId="1089A365">
      <w:pPr>
        <w:spacing w:before="0" w:after="0" w:line="360" w:lineRule="auto"/>
        <w:ind w:left="0" w:right="0" w:firstLine="0"/>
        <w:jc w:val="center"/>
        <w:rPr>
          <w:rFonts w:ascii="宋体" w:hAnsi="宋体" w:eastAsia="宋体" w:cs="宋体"/>
          <w:b/>
          <w:color w:val="auto"/>
          <w:spacing w:val="0"/>
          <w:position w:val="0"/>
          <w:sz w:val="24"/>
          <w:shd w:val="clear" w:fill="auto"/>
        </w:rPr>
      </w:pPr>
    </w:p>
    <w:p w14:paraId="7ADECE9B">
      <w:pPr>
        <w:spacing w:before="0" w:after="0" w:line="380" w:lineRule="auto"/>
        <w:ind w:left="0" w:right="0" w:firstLine="3360"/>
        <w:jc w:val="both"/>
        <w:rPr>
          <w:rFonts w:ascii="宋体" w:hAnsi="宋体" w:eastAsia="宋体" w:cs="宋体"/>
          <w:color w:val="auto"/>
          <w:spacing w:val="0"/>
          <w:position w:val="0"/>
          <w:sz w:val="24"/>
          <w:shd w:val="clear" w:fill="auto"/>
        </w:rPr>
      </w:pPr>
      <w:r>
        <w:rPr>
          <w:rFonts w:hint="eastAsia" w:ascii="宋体" w:hAnsi="宋体" w:cs="宋体"/>
          <w:sz w:val="24"/>
        </w:rPr>
        <w:t>供应商名称：</w:t>
      </w:r>
      <w:r>
        <w:rPr>
          <w:rFonts w:hint="eastAsia" w:ascii="宋体" w:hAnsi="宋体" w:cs="宋体"/>
          <w:sz w:val="24"/>
          <w:lang w:eastAsia="zh-CN"/>
        </w:rPr>
        <w:t>（电子签章）</w:t>
      </w:r>
    </w:p>
    <w:p w14:paraId="768072A3">
      <w:pPr>
        <w:spacing w:before="0" w:after="0" w:line="380" w:lineRule="auto"/>
        <w:ind w:left="0" w:right="640" w:firstLine="1560"/>
        <w:jc w:val="both"/>
        <w:rPr>
          <w:rFonts w:ascii="宋体" w:hAnsi="宋体" w:eastAsia="宋体" w:cs="宋体"/>
          <w:color w:val="auto"/>
          <w:spacing w:val="0"/>
          <w:position w:val="0"/>
          <w:sz w:val="24"/>
          <w:shd w:val="clear" w:fill="auto"/>
        </w:rPr>
      </w:pPr>
    </w:p>
    <w:p w14:paraId="3DC02DC3">
      <w:pPr>
        <w:spacing w:before="0" w:after="0" w:line="36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 xml:space="preserve">      年   月    日</w:t>
      </w:r>
    </w:p>
    <w:p w14:paraId="6A749A78">
      <w:pPr>
        <w:spacing w:before="0" w:after="0" w:line="360" w:lineRule="auto"/>
        <w:ind w:left="0" w:right="0" w:firstLine="0"/>
        <w:jc w:val="center"/>
        <w:rPr>
          <w:rFonts w:ascii="宋体" w:hAnsi="宋体" w:eastAsia="宋体" w:cs="宋体"/>
          <w:b/>
          <w:color w:val="auto"/>
          <w:spacing w:val="0"/>
          <w:position w:val="0"/>
          <w:sz w:val="24"/>
          <w:shd w:val="clear" w:fill="auto"/>
        </w:rPr>
      </w:pPr>
    </w:p>
    <w:p w14:paraId="64C2670F">
      <w:pPr>
        <w:pStyle w:val="35"/>
        <w:rPr>
          <w:rFonts w:ascii="宋体" w:hAnsi="宋体" w:eastAsia="宋体" w:cs="宋体"/>
          <w:b/>
          <w:color w:val="auto"/>
          <w:spacing w:val="0"/>
          <w:position w:val="0"/>
          <w:sz w:val="24"/>
          <w:shd w:val="clear" w:fill="auto"/>
        </w:rPr>
      </w:pPr>
    </w:p>
    <w:p w14:paraId="0220B38A">
      <w:pPr>
        <w:pStyle w:val="7"/>
        <w:rPr>
          <w:rFonts w:ascii="宋体" w:hAnsi="宋体" w:eastAsia="宋体" w:cs="宋体"/>
          <w:b/>
          <w:color w:val="auto"/>
          <w:spacing w:val="0"/>
          <w:position w:val="0"/>
          <w:sz w:val="24"/>
          <w:shd w:val="clear" w:fill="auto"/>
        </w:rPr>
      </w:pPr>
    </w:p>
    <w:p w14:paraId="6C80A653">
      <w:pPr>
        <w:rPr>
          <w:rFonts w:ascii="宋体" w:hAnsi="宋体" w:eastAsia="宋体" w:cs="宋体"/>
          <w:b/>
          <w:color w:val="auto"/>
          <w:spacing w:val="0"/>
          <w:position w:val="0"/>
          <w:sz w:val="24"/>
          <w:shd w:val="clear" w:fill="auto"/>
        </w:rPr>
      </w:pPr>
    </w:p>
    <w:p w14:paraId="553F1BE0">
      <w:pPr>
        <w:pStyle w:val="35"/>
        <w:rPr>
          <w:rFonts w:ascii="宋体" w:hAnsi="宋体" w:eastAsia="宋体" w:cs="宋体"/>
          <w:b/>
          <w:color w:val="auto"/>
          <w:spacing w:val="0"/>
          <w:position w:val="0"/>
          <w:sz w:val="24"/>
          <w:shd w:val="clear" w:fill="auto"/>
        </w:rPr>
      </w:pPr>
    </w:p>
    <w:p w14:paraId="2284ACC8">
      <w:pPr>
        <w:pStyle w:val="7"/>
        <w:rPr>
          <w:rFonts w:ascii="宋体" w:hAnsi="宋体" w:eastAsia="宋体" w:cs="宋体"/>
          <w:b/>
          <w:color w:val="auto"/>
          <w:spacing w:val="0"/>
          <w:position w:val="0"/>
          <w:sz w:val="24"/>
          <w:shd w:val="clear" w:fill="auto"/>
        </w:rPr>
      </w:pPr>
    </w:p>
    <w:p w14:paraId="07734A3F">
      <w:pPr>
        <w:rPr>
          <w:rFonts w:ascii="宋体" w:hAnsi="宋体" w:eastAsia="宋体" w:cs="宋体"/>
          <w:b/>
          <w:color w:val="auto"/>
          <w:spacing w:val="0"/>
          <w:position w:val="0"/>
          <w:sz w:val="24"/>
          <w:shd w:val="clear" w:fill="auto"/>
        </w:rPr>
      </w:pPr>
    </w:p>
    <w:p w14:paraId="2F16FC80">
      <w:pPr>
        <w:pStyle w:val="35"/>
        <w:rPr>
          <w:rFonts w:ascii="宋体" w:hAnsi="宋体" w:eastAsia="宋体" w:cs="宋体"/>
          <w:b/>
          <w:color w:val="auto"/>
          <w:spacing w:val="0"/>
          <w:position w:val="0"/>
          <w:sz w:val="24"/>
          <w:shd w:val="clear" w:fill="auto"/>
        </w:rPr>
      </w:pPr>
    </w:p>
    <w:p w14:paraId="245C79B0">
      <w:pPr>
        <w:pStyle w:val="7"/>
        <w:rPr>
          <w:rFonts w:ascii="宋体" w:hAnsi="宋体" w:eastAsia="宋体" w:cs="宋体"/>
          <w:b/>
          <w:color w:val="auto"/>
          <w:spacing w:val="0"/>
          <w:position w:val="0"/>
          <w:sz w:val="24"/>
          <w:shd w:val="clear" w:fill="auto"/>
        </w:rPr>
      </w:pPr>
    </w:p>
    <w:p w14:paraId="2267727D">
      <w:pPr>
        <w:rPr>
          <w:rFonts w:ascii="宋体" w:hAnsi="宋体" w:eastAsia="宋体" w:cs="宋体"/>
          <w:b/>
          <w:color w:val="auto"/>
          <w:spacing w:val="0"/>
          <w:position w:val="0"/>
          <w:sz w:val="24"/>
          <w:shd w:val="clear" w:fill="auto"/>
        </w:rPr>
      </w:pPr>
    </w:p>
    <w:p w14:paraId="78841EBB">
      <w:pPr>
        <w:pStyle w:val="35"/>
        <w:rPr>
          <w:rFonts w:ascii="宋体" w:hAnsi="宋体" w:eastAsia="宋体" w:cs="宋体"/>
          <w:b/>
          <w:color w:val="auto"/>
          <w:spacing w:val="0"/>
          <w:position w:val="0"/>
          <w:sz w:val="24"/>
          <w:shd w:val="clear" w:fill="auto"/>
        </w:rPr>
      </w:pPr>
    </w:p>
    <w:p w14:paraId="7F2195DD">
      <w:pPr>
        <w:pStyle w:val="7"/>
        <w:rPr>
          <w:rFonts w:ascii="宋体" w:hAnsi="宋体" w:eastAsia="宋体" w:cs="宋体"/>
          <w:b/>
          <w:color w:val="auto"/>
          <w:spacing w:val="0"/>
          <w:position w:val="0"/>
          <w:sz w:val="24"/>
          <w:shd w:val="clear" w:fill="auto"/>
        </w:rPr>
      </w:pPr>
    </w:p>
    <w:p w14:paraId="5467CBCE"/>
    <w:p w14:paraId="6446DB37">
      <w:pPr>
        <w:spacing w:before="0" w:after="0" w:line="360" w:lineRule="auto"/>
        <w:ind w:left="0" w:right="0" w:firstLine="0"/>
        <w:jc w:val="center"/>
        <w:rPr>
          <w:rFonts w:ascii="宋体" w:hAnsi="宋体" w:eastAsia="宋体" w:cs="宋体"/>
          <w:b/>
          <w:color w:val="auto"/>
          <w:spacing w:val="0"/>
          <w:position w:val="0"/>
          <w:sz w:val="24"/>
          <w:shd w:val="clear" w:fill="auto"/>
        </w:rPr>
      </w:pPr>
    </w:p>
    <w:p w14:paraId="426B14EE">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格式9</w:t>
      </w:r>
    </w:p>
    <w:p w14:paraId="6DE2B982">
      <w:pPr>
        <w:jc w:val="center"/>
        <w:rPr>
          <w:rFonts w:hint="eastAsia" w:ascii="宋体" w:hAnsi="宋体" w:eastAsia="宋体" w:cs="宋体"/>
          <w:b/>
          <w:bCs/>
          <w:sz w:val="28"/>
          <w:szCs w:val="28"/>
        </w:rPr>
      </w:pPr>
      <w:r>
        <w:rPr>
          <w:rFonts w:hint="eastAsia" w:ascii="宋体" w:hAnsi="宋体" w:eastAsia="宋体" w:cs="宋体"/>
          <w:b/>
          <w:bCs/>
          <w:sz w:val="28"/>
          <w:szCs w:val="28"/>
        </w:rPr>
        <w:t>中小企业声明函（货物）</w:t>
      </w:r>
    </w:p>
    <w:p w14:paraId="042D67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 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采购活动，提</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供的货物全部由符合政策要求的中小企业制造。相关企业</w:t>
      </w:r>
      <w:r>
        <w:rPr>
          <w:rFonts w:hint="eastAsia" w:ascii="宋体" w:hAnsi="宋体" w:eastAsia="宋体" w:cs="宋体"/>
          <w:sz w:val="24"/>
          <w:szCs w:val="24"/>
          <w:u w:val="none"/>
        </w:rPr>
        <w:t>（含联合体中的中小企业、签订分包意向协议的中小企业）</w:t>
      </w:r>
      <w:r>
        <w:rPr>
          <w:rFonts w:hint="eastAsia" w:ascii="宋体" w:hAnsi="宋体" w:eastAsia="宋体" w:cs="宋体"/>
          <w:sz w:val="24"/>
          <w:szCs w:val="24"/>
        </w:rPr>
        <w:t>的具体情况如下：</w:t>
      </w:r>
    </w:p>
    <w:p w14:paraId="3DEA8E3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行业；制造商为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万元，资产总额为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 xml:space="preserve">； </w:t>
      </w:r>
    </w:p>
    <w:p w14:paraId="13DE27E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行业；制造商为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万元，资产总额为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 xml:space="preserve"> </w:t>
      </w:r>
    </w:p>
    <w:p w14:paraId="489227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w:t>
      </w:r>
    </w:p>
    <w:p w14:paraId="0B29009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 为大企业的情形，也不存在与大企业的负责人为同一人的情形。</w:t>
      </w:r>
    </w:p>
    <w:p w14:paraId="2CDFF67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本企业对上述声明内容的真实性负责。如有虚假，将依 法承担相应责任。</w:t>
      </w:r>
    </w:p>
    <w:p w14:paraId="3E1B4C02">
      <w:pPr>
        <w:keepNext w:val="0"/>
        <w:keepLines w:val="0"/>
        <w:pageBreakBefore w:val="0"/>
        <w:widowControl w:val="0"/>
        <w:kinsoku/>
        <w:wordWrap/>
        <w:overflowPunct/>
        <w:topLinePunct w:val="0"/>
        <w:autoSpaceDE/>
        <w:autoSpaceDN/>
        <w:bidi w:val="0"/>
        <w:adjustRightInd/>
        <w:snapToGrid/>
        <w:spacing w:line="560" w:lineRule="exact"/>
        <w:ind w:firstLine="3840" w:firstLineChars="1600"/>
        <w:textAlignment w:val="auto"/>
        <w:rPr>
          <w:rFonts w:hint="eastAsia" w:ascii="宋体" w:hAnsi="宋体" w:eastAsia="宋体" w:cs="宋体"/>
          <w:sz w:val="24"/>
          <w:szCs w:val="24"/>
        </w:rPr>
      </w:pPr>
      <w:r>
        <w:rPr>
          <w:rFonts w:hint="eastAsia" w:ascii="宋体" w:hAnsi="宋体" w:eastAsia="宋体" w:cs="宋体"/>
          <w:sz w:val="24"/>
          <w:szCs w:val="24"/>
        </w:rPr>
        <w:t xml:space="preserve">企业名称（盖章）： </w:t>
      </w:r>
    </w:p>
    <w:p w14:paraId="57AC418A">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5040" w:firstLineChars="2100"/>
        <w:jc w:val="both"/>
        <w:textAlignment w:val="auto"/>
        <w:rPr>
          <w:rFonts w:hint="eastAsia" w:ascii="宋体" w:hAnsi="宋体" w:eastAsia="宋体" w:cs="宋体"/>
          <w:color w:val="auto"/>
          <w:spacing w:val="0"/>
          <w:position w:val="0"/>
          <w:sz w:val="24"/>
          <w:szCs w:val="24"/>
          <w:shd w:val="clear" w:fill="auto"/>
        </w:rPr>
      </w:pPr>
      <w:r>
        <w:rPr>
          <w:rFonts w:hint="eastAsia" w:ascii="宋体" w:hAnsi="宋体" w:eastAsia="宋体" w:cs="宋体"/>
          <w:sz w:val="24"/>
          <w:szCs w:val="24"/>
        </w:rPr>
        <w:t>日 期：</w:t>
      </w:r>
    </w:p>
    <w:p w14:paraId="6371D049">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0"/>
        <w:jc w:val="both"/>
        <w:textAlignment w:val="auto"/>
        <w:rPr>
          <w:rFonts w:hint="eastAsia" w:ascii="宋体" w:hAnsi="宋体" w:eastAsia="宋体" w:cs="宋体"/>
          <w:color w:val="auto"/>
          <w:spacing w:val="0"/>
          <w:position w:val="0"/>
          <w:sz w:val="24"/>
          <w:szCs w:val="24"/>
          <w:shd w:val="clear" w:fill="auto"/>
        </w:rPr>
      </w:pPr>
    </w:p>
    <w:p w14:paraId="7C07F92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14:paraId="10F1C27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注：1.从业人员、营业收入、资产总额填报上一年度数据，无上一年度数据的新成立企业可不填报。</w:t>
      </w:r>
    </w:p>
    <w:p w14:paraId="71B3939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2.本项目如是只面向中小企业采购的应当必须提供。</w:t>
      </w:r>
    </w:p>
    <w:p w14:paraId="0A9ED749">
      <w:pPr>
        <w:spacing w:before="0" w:after="0" w:line="360" w:lineRule="auto"/>
        <w:ind w:left="0" w:right="0" w:firstLine="0"/>
        <w:jc w:val="both"/>
        <w:rPr>
          <w:rFonts w:ascii="宋体" w:hAnsi="宋体" w:eastAsia="宋体" w:cs="宋体"/>
          <w:color w:val="auto"/>
          <w:spacing w:val="0"/>
          <w:position w:val="0"/>
          <w:sz w:val="24"/>
          <w:shd w:val="clear" w:fill="auto"/>
        </w:rPr>
      </w:pPr>
    </w:p>
    <w:p w14:paraId="6B007358">
      <w:pPr>
        <w:spacing w:before="0" w:after="0" w:line="360" w:lineRule="auto"/>
        <w:ind w:left="0" w:right="0" w:firstLine="0"/>
        <w:jc w:val="both"/>
        <w:rPr>
          <w:rFonts w:ascii="宋体" w:hAnsi="宋体" w:eastAsia="宋体" w:cs="宋体"/>
          <w:color w:val="auto"/>
          <w:spacing w:val="0"/>
          <w:position w:val="0"/>
          <w:sz w:val="24"/>
          <w:shd w:val="clear" w:fill="auto"/>
        </w:rPr>
      </w:pPr>
    </w:p>
    <w:p w14:paraId="0A205C2E">
      <w:pPr>
        <w:pStyle w:val="7"/>
        <w:rPr>
          <w:rFonts w:ascii="宋体" w:hAnsi="宋体" w:eastAsia="宋体" w:cs="宋体"/>
          <w:color w:val="auto"/>
          <w:spacing w:val="0"/>
          <w:position w:val="0"/>
          <w:sz w:val="24"/>
          <w:shd w:val="clear" w:fill="auto"/>
        </w:rPr>
      </w:pPr>
    </w:p>
    <w:p w14:paraId="79276B67">
      <w:pPr>
        <w:spacing w:before="0" w:after="0" w:line="360" w:lineRule="auto"/>
        <w:ind w:right="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格式</w:t>
      </w:r>
      <w:r>
        <w:rPr>
          <w:rFonts w:hint="eastAsia" w:ascii="宋体" w:hAnsi="宋体" w:eastAsia="宋体" w:cs="宋体"/>
          <w:color w:val="auto"/>
          <w:spacing w:val="0"/>
          <w:position w:val="0"/>
          <w:sz w:val="24"/>
          <w:shd w:val="clear" w:fill="auto"/>
          <w:lang w:val="en-US" w:eastAsia="zh-CN"/>
        </w:rPr>
        <w:t>10</w:t>
      </w:r>
      <w:r>
        <w:rPr>
          <w:rFonts w:ascii="宋体" w:hAnsi="宋体" w:eastAsia="宋体" w:cs="宋体"/>
          <w:color w:val="auto"/>
          <w:spacing w:val="0"/>
          <w:position w:val="0"/>
          <w:sz w:val="24"/>
          <w:shd w:val="clear" w:fill="auto"/>
        </w:rPr>
        <w:t xml:space="preserve">  其他资料</w:t>
      </w:r>
    </w:p>
    <w:p w14:paraId="2A16A564">
      <w:pPr>
        <w:spacing w:before="0" w:after="0" w:line="240" w:lineRule="auto"/>
        <w:ind w:left="0" w:right="0" w:firstLine="240"/>
        <w:jc w:val="left"/>
        <w:rPr>
          <w:rFonts w:ascii="宋体" w:hAnsi="宋体" w:eastAsia="宋体" w:cs="宋体"/>
          <w:color w:val="auto"/>
          <w:spacing w:val="0"/>
          <w:position w:val="0"/>
          <w:sz w:val="24"/>
          <w:shd w:val="clear" w:fill="auto"/>
        </w:rPr>
      </w:pPr>
    </w:p>
    <w:p w14:paraId="1F49E019">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21646AF4">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252C4661">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7508AB2A">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447D4F69">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38A2482B">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0E26E6AF">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03708898">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69796373">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14554E48">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2EA98976">
      <w:pPr>
        <w:spacing w:before="0" w:after="0" w:line="240" w:lineRule="auto"/>
        <w:ind w:left="0" w:right="0" w:firstLine="321"/>
        <w:jc w:val="center"/>
        <w:rPr>
          <w:rFonts w:ascii="宋体" w:hAnsi="宋体" w:eastAsia="宋体" w:cs="宋体"/>
          <w:b/>
          <w:color w:val="auto"/>
          <w:spacing w:val="0"/>
          <w:position w:val="0"/>
          <w:sz w:val="32"/>
          <w:shd w:val="clear" w:fill="auto"/>
        </w:rPr>
      </w:pPr>
    </w:p>
    <w:p w14:paraId="7041D955">
      <w:pPr>
        <w:spacing w:before="0" w:after="0" w:line="240" w:lineRule="auto"/>
        <w:ind w:left="0" w:right="0" w:firstLine="0"/>
        <w:jc w:val="left"/>
        <w:rPr>
          <w:rFonts w:ascii="宋体" w:hAnsi="宋体" w:eastAsia="宋体" w:cs="宋体"/>
          <w:color w:val="auto"/>
          <w:spacing w:val="0"/>
          <w:position w:val="0"/>
          <w:sz w:val="24"/>
          <w:shd w:val="clear" w:fill="auto"/>
        </w:rPr>
      </w:pPr>
    </w:p>
    <w:p w14:paraId="6B60F294">
      <w:pPr>
        <w:pStyle w:val="35"/>
        <w:rPr>
          <w:rFonts w:ascii="宋体" w:hAnsi="宋体" w:eastAsia="宋体" w:cs="宋体"/>
          <w:color w:val="auto"/>
          <w:spacing w:val="0"/>
          <w:position w:val="0"/>
          <w:sz w:val="24"/>
          <w:shd w:val="clear" w:fill="auto"/>
        </w:rPr>
      </w:pPr>
    </w:p>
    <w:p w14:paraId="45A4D63E">
      <w:pPr>
        <w:pStyle w:val="7"/>
        <w:rPr>
          <w:rFonts w:ascii="宋体" w:hAnsi="宋体" w:eastAsia="宋体" w:cs="宋体"/>
          <w:color w:val="auto"/>
          <w:spacing w:val="0"/>
          <w:position w:val="0"/>
          <w:sz w:val="24"/>
          <w:shd w:val="clear" w:fill="auto"/>
        </w:rPr>
      </w:pPr>
    </w:p>
    <w:p w14:paraId="5A673C80">
      <w:pPr>
        <w:rPr>
          <w:rFonts w:ascii="宋体" w:hAnsi="宋体" w:eastAsia="宋体" w:cs="宋体"/>
          <w:color w:val="auto"/>
          <w:spacing w:val="0"/>
          <w:position w:val="0"/>
          <w:sz w:val="24"/>
          <w:shd w:val="clear" w:fill="auto"/>
        </w:rPr>
      </w:pPr>
    </w:p>
    <w:p w14:paraId="363A2C8E">
      <w:pPr>
        <w:pStyle w:val="35"/>
        <w:rPr>
          <w:rFonts w:ascii="宋体" w:hAnsi="宋体" w:eastAsia="宋体" w:cs="宋体"/>
          <w:color w:val="auto"/>
          <w:spacing w:val="0"/>
          <w:position w:val="0"/>
          <w:sz w:val="24"/>
          <w:shd w:val="clear" w:fill="auto"/>
        </w:rPr>
      </w:pPr>
    </w:p>
    <w:p w14:paraId="0E958686">
      <w:pPr>
        <w:pStyle w:val="7"/>
        <w:rPr>
          <w:rFonts w:ascii="宋体" w:hAnsi="宋体" w:eastAsia="宋体" w:cs="宋体"/>
          <w:color w:val="auto"/>
          <w:spacing w:val="0"/>
          <w:position w:val="0"/>
          <w:sz w:val="24"/>
          <w:shd w:val="clear" w:fill="auto"/>
        </w:rPr>
      </w:pPr>
    </w:p>
    <w:p w14:paraId="4320DEF9">
      <w:pPr>
        <w:rPr>
          <w:rFonts w:ascii="宋体" w:hAnsi="宋体" w:eastAsia="宋体" w:cs="宋体"/>
          <w:color w:val="auto"/>
          <w:spacing w:val="0"/>
          <w:position w:val="0"/>
          <w:sz w:val="24"/>
          <w:shd w:val="clear" w:fill="auto"/>
        </w:rPr>
      </w:pPr>
    </w:p>
    <w:p w14:paraId="46C82CAA">
      <w:pPr>
        <w:pStyle w:val="35"/>
        <w:rPr>
          <w:rFonts w:ascii="宋体" w:hAnsi="宋体" w:eastAsia="宋体" w:cs="宋体"/>
          <w:color w:val="auto"/>
          <w:spacing w:val="0"/>
          <w:position w:val="0"/>
          <w:sz w:val="24"/>
          <w:shd w:val="clear" w:fill="auto"/>
        </w:rPr>
      </w:pPr>
    </w:p>
    <w:p w14:paraId="5331D9C0">
      <w:pPr>
        <w:pStyle w:val="7"/>
        <w:rPr>
          <w:rFonts w:ascii="宋体" w:hAnsi="宋体" w:eastAsia="宋体" w:cs="宋体"/>
          <w:color w:val="auto"/>
          <w:spacing w:val="0"/>
          <w:position w:val="0"/>
          <w:sz w:val="24"/>
          <w:shd w:val="clear" w:fill="auto"/>
        </w:rPr>
      </w:pPr>
    </w:p>
    <w:p w14:paraId="6233D62F">
      <w:pPr>
        <w:rPr>
          <w:rFonts w:ascii="宋体" w:hAnsi="宋体" w:eastAsia="宋体" w:cs="宋体"/>
          <w:color w:val="auto"/>
          <w:spacing w:val="0"/>
          <w:position w:val="0"/>
          <w:sz w:val="24"/>
          <w:shd w:val="clear" w:fill="auto"/>
        </w:rPr>
      </w:pPr>
    </w:p>
    <w:p w14:paraId="3C8A7460">
      <w:pPr>
        <w:rPr>
          <w:rFonts w:hint="eastAsia" w:ascii="宋体" w:hAnsi="宋体" w:eastAsia="宋体" w:cs="宋体"/>
          <w:color w:val="auto"/>
          <w:spacing w:val="0"/>
          <w:position w:val="0"/>
          <w:sz w:val="24"/>
          <w:shd w:val="clear" w:fill="auto"/>
          <w:lang w:eastAsia="zh-CN"/>
        </w:rPr>
      </w:pPr>
      <w:r>
        <w:rPr>
          <w:rFonts w:hint="eastAsia" w:ascii="宋体" w:hAnsi="宋体" w:eastAsia="宋体" w:cs="宋体"/>
          <w:color w:val="auto"/>
          <w:spacing w:val="0"/>
          <w:position w:val="0"/>
          <w:sz w:val="24"/>
          <w:shd w:val="clear" w:fill="auto"/>
          <w:lang w:eastAsia="zh-CN"/>
        </w:rPr>
        <w:t>、</w:t>
      </w:r>
    </w:p>
    <w:p w14:paraId="1F49E6B6">
      <w:pPr>
        <w:pStyle w:val="36"/>
        <w:rPr>
          <w:rFonts w:hint="eastAsia" w:ascii="宋体" w:hAnsi="宋体" w:eastAsia="宋体" w:cs="宋体"/>
          <w:color w:val="auto"/>
          <w:spacing w:val="0"/>
          <w:position w:val="0"/>
          <w:sz w:val="24"/>
          <w:shd w:val="clear" w:fill="auto"/>
          <w:lang w:eastAsia="zh-CN"/>
        </w:rPr>
      </w:pPr>
    </w:p>
    <w:p w14:paraId="0143C329">
      <w:pPr>
        <w:pStyle w:val="36"/>
        <w:rPr>
          <w:rFonts w:hint="eastAsia" w:ascii="宋体" w:hAnsi="宋体" w:eastAsia="宋体" w:cs="宋体"/>
          <w:color w:val="auto"/>
          <w:spacing w:val="0"/>
          <w:position w:val="0"/>
          <w:sz w:val="24"/>
          <w:shd w:val="clear" w:fill="auto"/>
          <w:lang w:eastAsia="zh-CN"/>
        </w:rPr>
      </w:pPr>
    </w:p>
    <w:p w14:paraId="6D728A7A">
      <w:pPr>
        <w:pStyle w:val="36"/>
        <w:rPr>
          <w:rFonts w:hint="eastAsia" w:ascii="宋体" w:hAnsi="宋体" w:eastAsia="宋体" w:cs="宋体"/>
          <w:color w:val="auto"/>
          <w:spacing w:val="0"/>
          <w:position w:val="0"/>
          <w:sz w:val="24"/>
          <w:shd w:val="clear" w:fill="auto"/>
          <w:lang w:eastAsia="zh-CN"/>
        </w:rPr>
      </w:pPr>
    </w:p>
    <w:p w14:paraId="7EC5F679">
      <w:pPr>
        <w:pStyle w:val="35"/>
        <w:rPr>
          <w:rFonts w:ascii="宋体" w:hAnsi="宋体" w:eastAsia="宋体" w:cs="宋体"/>
          <w:color w:val="auto"/>
          <w:spacing w:val="0"/>
          <w:position w:val="0"/>
          <w:sz w:val="24"/>
          <w:shd w:val="clear" w:fill="auto"/>
        </w:rPr>
      </w:pPr>
    </w:p>
    <w:p w14:paraId="57EC2C61">
      <w:pPr>
        <w:spacing w:before="0" w:after="0" w:line="240" w:lineRule="auto"/>
        <w:ind w:right="0"/>
        <w:jc w:val="left"/>
        <w:rPr>
          <w:rFonts w:ascii="宋体" w:hAnsi="宋体" w:eastAsia="宋体" w:cs="宋体"/>
          <w:color w:val="auto"/>
          <w:spacing w:val="0"/>
          <w:position w:val="0"/>
          <w:sz w:val="24"/>
          <w:shd w:val="clear" w:fill="auto"/>
        </w:rPr>
      </w:pPr>
    </w:p>
    <w:p w14:paraId="591F5113">
      <w:pPr>
        <w:spacing w:before="0" w:after="0" w:line="360" w:lineRule="auto"/>
        <w:ind w:left="0" w:right="0" w:firstLine="0"/>
        <w:jc w:val="both"/>
        <w:rPr>
          <w:rFonts w:hint="eastAsia" w:ascii="宋体" w:hAnsi="宋体" w:eastAsia="宋体" w:cs="宋体"/>
          <w:b/>
          <w:color w:val="auto"/>
          <w:spacing w:val="0"/>
          <w:position w:val="0"/>
          <w:sz w:val="24"/>
          <w:szCs w:val="24"/>
          <w:shd w:val="clear" w:fill="auto"/>
          <w:lang w:eastAsia="zh-CN"/>
        </w:rPr>
      </w:pPr>
      <w:r>
        <w:rPr>
          <w:rFonts w:hint="eastAsia" w:ascii="宋体" w:hAnsi="宋体" w:eastAsia="宋体" w:cs="宋体"/>
          <w:color w:val="auto"/>
          <w:spacing w:val="0"/>
          <w:position w:val="0"/>
          <w:sz w:val="24"/>
          <w:szCs w:val="24"/>
          <w:shd w:val="clear" w:fill="auto"/>
        </w:rPr>
        <w:t>格式1</w:t>
      </w:r>
      <w:r>
        <w:rPr>
          <w:rFonts w:hint="eastAsia" w:ascii="宋体" w:hAnsi="宋体" w:eastAsia="宋体" w:cs="宋体"/>
          <w:color w:val="auto"/>
          <w:spacing w:val="0"/>
          <w:position w:val="0"/>
          <w:sz w:val="24"/>
          <w:szCs w:val="24"/>
          <w:shd w:val="clear" w:fill="auto"/>
          <w:lang w:val="en-US" w:eastAsia="zh-CN"/>
        </w:rPr>
        <w:t>1</w:t>
      </w:r>
    </w:p>
    <w:p w14:paraId="16C1477F">
      <w:pPr>
        <w:spacing w:before="0" w:after="0" w:line="380" w:lineRule="auto"/>
        <w:ind w:left="0" w:right="0" w:firstLine="0"/>
        <w:jc w:val="center"/>
        <w:rPr>
          <w:rFonts w:hint="eastAsia" w:ascii="宋体" w:hAnsi="宋体" w:eastAsia="宋体" w:cs="宋体"/>
          <w:b/>
          <w:color w:val="auto"/>
          <w:spacing w:val="0"/>
          <w:position w:val="0"/>
          <w:sz w:val="28"/>
          <w:szCs w:val="28"/>
          <w:shd w:val="clear" w:fill="auto"/>
        </w:rPr>
      </w:pPr>
      <w:r>
        <w:rPr>
          <w:rFonts w:hint="eastAsia" w:ascii="宋体" w:hAnsi="宋体" w:eastAsia="宋体" w:cs="宋体"/>
          <w:b/>
          <w:color w:val="auto"/>
          <w:spacing w:val="0"/>
          <w:position w:val="0"/>
          <w:sz w:val="28"/>
          <w:szCs w:val="28"/>
          <w:shd w:val="clear" w:fill="auto"/>
        </w:rPr>
        <w:t>政府采购供应商诚信承诺书</w:t>
      </w:r>
    </w:p>
    <w:p w14:paraId="43FD0BA3">
      <w:pPr>
        <w:spacing w:before="0" w:after="0" w:line="380" w:lineRule="auto"/>
        <w:ind w:left="0" w:right="0" w:firstLine="72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我公司自愿参与政府采购活动，严格遵守《中华人民共和国政府采购法》等相关法律法规的规定，坚守公平竞争，并无条件地遵守采购活动的各项规定，我们郑重承诺：如果在政府采购招标活动中有以下情形的,愿接受政府采购监管部门给予相关处罚并承担法律责任。</w:t>
      </w:r>
    </w:p>
    <w:p w14:paraId="5F0B5043">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（一）提供虚假材料谋取中标;</w:t>
      </w:r>
    </w:p>
    <w:p w14:paraId="579BD03D">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（二）采取不正当手段诋毁、排挤其他供应商;</w:t>
      </w:r>
    </w:p>
    <w:p w14:paraId="5AA4B63B">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（三）与招标采购单位、其他投标人恶意串通;</w:t>
      </w:r>
    </w:p>
    <w:p w14:paraId="352B071B">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（四）向招标采购单位或提供其他不正当利益;</w:t>
      </w:r>
    </w:p>
    <w:p w14:paraId="010C651F">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（五）在招标过程中与招标采购单位进行协商谈判、不按照招标文件和投标文件订立合同，或者与采购人另立背离合同实质性内容协议;</w:t>
      </w:r>
    </w:p>
    <w:p w14:paraId="7CB60A96">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（六）开标后擅自撤销投标，影响招标继续进行的或领取招标文件纳投标保证金后不投标导致废标;</w:t>
      </w:r>
    </w:p>
    <w:p w14:paraId="19BF61B0">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（七）中标后无正当理由，在规定时间内不与采购单位签订合同;</w:t>
      </w:r>
    </w:p>
    <w:p w14:paraId="63843C44">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（八）将中标项目转让给他人或非法分包他人;</w:t>
      </w:r>
    </w:p>
    <w:p w14:paraId="6A1C358A">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（九）无正当理由，拒绝履行合同义务;</w:t>
      </w:r>
    </w:p>
    <w:p w14:paraId="4EE91E51">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（十）无正当理由放弃中标（成交）项目;</w:t>
      </w:r>
    </w:p>
    <w:p w14:paraId="5DE4A768">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（十ー）撞自或与与采购人串通或接受采购人要求，在履约合同中通过减少货物数量，更换品牌、降低配置、技术要求、质量和服务标准等，却仍按原合同进行虚假验收或终止政府采购合同;</w:t>
      </w:r>
    </w:p>
    <w:p w14:paraId="58DB7DC3">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（十二）与采购人串通，对尚未履约完毕的采购项目出具虚假验收报告；</w:t>
      </w:r>
    </w:p>
    <w:p w14:paraId="3BBB5182">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（十三）无不可抗力因素，拒绝提供售后服务、售后服务态度恶劣、故意提高维修配件价格（高于市场平均价）；</w:t>
      </w:r>
    </w:p>
    <w:p w14:paraId="652D006E">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（十四）开标后对招标文件的相关内容再进行质疑；</w:t>
      </w:r>
    </w:p>
    <w:p w14:paraId="139EC4F0">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（十五）恶意投诉的行为：投诉经查无实据的、捏造事实或者提供虚假设诉材料；</w:t>
      </w:r>
    </w:p>
    <w:p w14:paraId="0DCD4AC1">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（十六）拒绝有关部门监督检查或者提供虚假情况；</w:t>
      </w:r>
    </w:p>
    <w:p w14:paraId="517A0BAD">
      <w:pPr>
        <w:spacing w:before="0" w:after="0" w:line="380" w:lineRule="auto"/>
        <w:ind w:left="0" w:right="0" w:firstLine="0"/>
        <w:jc w:val="both"/>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（十七）政府采购监管部门认定的其他政府采购活动中的不诚信行为。</w:t>
      </w:r>
    </w:p>
    <w:p w14:paraId="0E9B2B87">
      <w:pPr>
        <w:spacing w:before="0" w:after="0" w:line="380" w:lineRule="auto"/>
        <w:ind w:left="0" w:right="0" w:firstLine="3360"/>
        <w:jc w:val="both"/>
        <w:rPr>
          <w:rFonts w:hint="eastAsia" w:ascii="宋体" w:hAnsi="宋体" w:eastAsia="宋体" w:cs="宋体"/>
          <w:color w:val="auto"/>
          <w:spacing w:val="0"/>
          <w:position w:val="0"/>
          <w:sz w:val="24"/>
          <w:szCs w:val="24"/>
          <w:shd w:val="clear" w:fill="auto"/>
        </w:rPr>
      </w:pPr>
    </w:p>
    <w:p w14:paraId="3F956531">
      <w:pPr>
        <w:spacing w:line="380" w:lineRule="exact"/>
        <w:ind w:right="640"/>
        <w:jc w:val="left"/>
        <w:rPr>
          <w:rFonts w:hint="eastAsia" w:ascii="宋体" w:hAnsi="宋体" w:eastAsia="宋体" w:cs="宋体"/>
          <w:sz w:val="24"/>
          <w:szCs w:val="24"/>
          <w:lang w:eastAsia="zh-CN"/>
        </w:rPr>
      </w:pPr>
      <w:r>
        <w:rPr>
          <w:rFonts w:hint="eastAsia" w:ascii="宋体" w:hAnsi="宋体" w:cs="宋体"/>
          <w:sz w:val="24"/>
          <w:szCs w:val="24"/>
        </w:rPr>
        <w:t>供应商名称：</w:t>
      </w:r>
      <w:r>
        <w:rPr>
          <w:rFonts w:hint="eastAsia" w:ascii="宋体" w:hAnsi="宋体" w:cs="宋体"/>
          <w:sz w:val="24"/>
          <w:szCs w:val="24"/>
          <w:lang w:eastAsia="zh-CN"/>
        </w:rPr>
        <w:t>（电子签章）</w:t>
      </w:r>
      <w:r>
        <w:rPr>
          <w:rFonts w:hint="eastAsia" w:ascii="宋体" w:hAnsi="宋体" w:cs="宋体"/>
          <w:sz w:val="24"/>
          <w:szCs w:val="24"/>
          <w:lang w:eastAsia="zh-CN"/>
        </w:rPr>
        <w:br w:type="textWrapping"/>
      </w:r>
      <w:r>
        <w:rPr>
          <w:rFonts w:hint="eastAsia" w:ascii="宋体" w:hAnsi="宋体" w:cs="宋体"/>
          <w:sz w:val="24"/>
          <w:szCs w:val="24"/>
          <w:lang w:eastAsia="zh-CN"/>
        </w:rPr>
        <w:t>法定代表人</w:t>
      </w:r>
      <w:r>
        <w:rPr>
          <w:rFonts w:hint="eastAsia" w:ascii="宋体" w:hAnsi="宋体" w:cs="宋体"/>
          <w:sz w:val="24"/>
          <w:szCs w:val="24"/>
        </w:rPr>
        <w:t>：</w:t>
      </w:r>
      <w:r>
        <w:rPr>
          <w:rFonts w:hint="eastAsia" w:ascii="宋体" w:hAnsi="宋体" w:cs="宋体"/>
          <w:sz w:val="24"/>
          <w:szCs w:val="24"/>
          <w:lang w:eastAsia="zh-CN"/>
        </w:rPr>
        <w:t>（电子签章）</w:t>
      </w:r>
    </w:p>
    <w:p w14:paraId="4C769F1E">
      <w:pPr>
        <w:spacing w:before="0" w:after="0" w:line="380" w:lineRule="auto"/>
        <w:ind w:right="0"/>
        <w:jc w:val="both"/>
        <w:rPr>
          <w:rFonts w:hint="eastAsia" w:ascii="宋体" w:hAnsi="宋体" w:eastAsia="宋体" w:cs="宋体"/>
          <w:b/>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日期：年</w:t>
      </w:r>
      <w:r>
        <w:rPr>
          <w:rFonts w:hint="eastAsia" w:ascii="宋体" w:hAnsi="宋体" w:cs="宋体"/>
          <w:color w:val="auto"/>
          <w:spacing w:val="0"/>
          <w:position w:val="0"/>
          <w:sz w:val="24"/>
          <w:szCs w:val="24"/>
          <w:shd w:val="clear" w:fill="auto"/>
          <w:lang w:val="en-US" w:eastAsia="zh-CN"/>
        </w:rPr>
        <w:t xml:space="preserve">  </w:t>
      </w:r>
      <w:r>
        <w:rPr>
          <w:rFonts w:hint="eastAsia" w:ascii="宋体" w:hAnsi="宋体" w:eastAsia="宋体" w:cs="宋体"/>
          <w:color w:val="auto"/>
          <w:spacing w:val="0"/>
          <w:position w:val="0"/>
          <w:sz w:val="24"/>
          <w:szCs w:val="24"/>
          <w:shd w:val="clear" w:fill="auto"/>
        </w:rPr>
        <w:t>月</w:t>
      </w:r>
      <w:r>
        <w:rPr>
          <w:rFonts w:hint="eastAsia" w:ascii="宋体" w:hAnsi="宋体" w:cs="宋体"/>
          <w:color w:val="auto"/>
          <w:spacing w:val="0"/>
          <w:position w:val="0"/>
          <w:sz w:val="24"/>
          <w:szCs w:val="24"/>
          <w:shd w:val="clear" w:fill="auto"/>
          <w:lang w:val="en-US" w:eastAsia="zh-CN"/>
        </w:rPr>
        <w:t xml:space="preserve">   </w:t>
      </w:r>
      <w:r>
        <w:rPr>
          <w:rFonts w:hint="eastAsia" w:ascii="宋体" w:hAnsi="宋体" w:eastAsia="宋体" w:cs="宋体"/>
          <w:color w:val="auto"/>
          <w:spacing w:val="0"/>
          <w:position w:val="0"/>
          <w:sz w:val="24"/>
          <w:szCs w:val="24"/>
          <w:shd w:val="clear" w:fill="auto"/>
        </w:rPr>
        <w:t>日</w:t>
      </w:r>
    </w:p>
    <w:p w14:paraId="0E9ACA93">
      <w:pPr>
        <w:spacing w:before="0" w:after="0" w:line="360" w:lineRule="auto"/>
        <w:ind w:left="0" w:right="0" w:firstLine="0"/>
        <w:jc w:val="center"/>
        <w:rPr>
          <w:rFonts w:hint="eastAsia" w:ascii="宋体" w:hAnsi="宋体" w:eastAsia="宋体" w:cs="宋体"/>
          <w:b/>
          <w:color w:val="auto"/>
          <w:spacing w:val="0"/>
          <w:position w:val="0"/>
          <w:sz w:val="21"/>
          <w:szCs w:val="21"/>
          <w:shd w:val="clear" w:fill="auto"/>
        </w:rPr>
      </w:pPr>
    </w:p>
    <w:p w14:paraId="5324F9D8">
      <w:pPr>
        <w:spacing w:before="0" w:after="0" w:line="360" w:lineRule="auto"/>
        <w:ind w:left="0" w:right="0" w:firstLine="0"/>
        <w:jc w:val="center"/>
        <w:rPr>
          <w:rFonts w:hint="eastAsia" w:ascii="宋体" w:hAnsi="宋体" w:eastAsia="宋体" w:cs="宋体"/>
          <w:b/>
          <w:color w:val="auto"/>
          <w:spacing w:val="0"/>
          <w:position w:val="0"/>
          <w:sz w:val="21"/>
          <w:szCs w:val="21"/>
          <w:shd w:val="clear" w:fill="auto"/>
        </w:rPr>
      </w:pPr>
    </w:p>
    <w:p w14:paraId="4B1A0CE8">
      <w:pPr>
        <w:spacing w:before="0" w:after="0" w:line="240" w:lineRule="auto"/>
        <w:ind w:left="0" w:right="0" w:firstLine="420"/>
        <w:jc w:val="left"/>
        <w:rPr>
          <w:rFonts w:hint="eastAsia" w:ascii="宋体" w:hAnsi="宋体" w:eastAsia="宋体" w:cs="宋体"/>
          <w:b/>
          <w:color w:val="auto"/>
          <w:spacing w:val="0"/>
          <w:position w:val="0"/>
          <w:sz w:val="21"/>
          <w:szCs w:val="21"/>
          <w:shd w:val="clear" w:fill="auto"/>
        </w:rPr>
      </w:pPr>
    </w:p>
    <w:p w14:paraId="3E4DE102">
      <w:pPr>
        <w:spacing w:before="0" w:after="0" w:line="240" w:lineRule="auto"/>
        <w:ind w:left="0" w:right="0" w:firstLine="420"/>
        <w:jc w:val="left"/>
        <w:rPr>
          <w:rFonts w:hint="eastAsia" w:ascii="宋体" w:hAnsi="宋体" w:eastAsia="宋体" w:cs="宋体"/>
          <w:b/>
          <w:color w:val="auto"/>
          <w:spacing w:val="0"/>
          <w:position w:val="0"/>
          <w:sz w:val="21"/>
          <w:szCs w:val="21"/>
          <w:shd w:val="clear" w:fill="auto"/>
        </w:rPr>
      </w:pPr>
    </w:p>
    <w:p w14:paraId="004AF87E">
      <w:pPr>
        <w:spacing w:before="0" w:after="0" w:line="240" w:lineRule="auto"/>
        <w:ind w:left="0" w:right="0" w:firstLine="420"/>
        <w:jc w:val="left"/>
        <w:rPr>
          <w:rFonts w:hint="eastAsia" w:ascii="宋体" w:hAnsi="宋体" w:eastAsia="宋体" w:cs="宋体"/>
          <w:b/>
          <w:color w:val="auto"/>
          <w:spacing w:val="0"/>
          <w:position w:val="0"/>
          <w:sz w:val="21"/>
          <w:szCs w:val="21"/>
          <w:shd w:val="clear" w:fill="auto"/>
        </w:rPr>
      </w:pPr>
    </w:p>
    <w:p w14:paraId="7A4C901A">
      <w:pPr>
        <w:spacing w:before="0" w:after="0" w:line="240" w:lineRule="auto"/>
        <w:ind w:left="0" w:right="0" w:firstLine="420"/>
        <w:jc w:val="left"/>
        <w:rPr>
          <w:rFonts w:hint="eastAsia" w:ascii="宋体" w:hAnsi="宋体" w:eastAsia="宋体" w:cs="宋体"/>
          <w:b/>
          <w:color w:val="auto"/>
          <w:spacing w:val="0"/>
          <w:position w:val="0"/>
          <w:sz w:val="21"/>
          <w:szCs w:val="21"/>
          <w:shd w:val="clear" w:fill="auto"/>
        </w:rPr>
      </w:pPr>
    </w:p>
    <w:p w14:paraId="0B1895DF">
      <w:pPr>
        <w:spacing w:before="0" w:after="0" w:line="240" w:lineRule="auto"/>
        <w:ind w:left="0" w:right="0" w:firstLine="420"/>
        <w:jc w:val="left"/>
        <w:rPr>
          <w:rFonts w:hint="eastAsia" w:ascii="宋体" w:hAnsi="宋体" w:eastAsia="宋体" w:cs="宋体"/>
          <w:b/>
          <w:color w:val="auto"/>
          <w:spacing w:val="0"/>
          <w:position w:val="0"/>
          <w:sz w:val="21"/>
          <w:szCs w:val="21"/>
          <w:shd w:val="clear" w:fill="auto"/>
        </w:rPr>
      </w:pPr>
    </w:p>
    <w:p w14:paraId="484D70F9">
      <w:pPr>
        <w:pStyle w:val="35"/>
        <w:rPr>
          <w:rFonts w:hint="eastAsia" w:ascii="宋体" w:hAnsi="宋体" w:eastAsia="宋体" w:cs="宋体"/>
          <w:b/>
          <w:color w:val="auto"/>
          <w:spacing w:val="0"/>
          <w:position w:val="0"/>
          <w:sz w:val="21"/>
          <w:szCs w:val="21"/>
          <w:shd w:val="clear" w:fill="auto"/>
        </w:rPr>
      </w:pPr>
    </w:p>
    <w:p w14:paraId="64F5B25B">
      <w:pPr>
        <w:pStyle w:val="7"/>
        <w:rPr>
          <w:rFonts w:hint="eastAsia" w:ascii="宋体" w:hAnsi="宋体" w:eastAsia="宋体" w:cs="宋体"/>
          <w:b/>
          <w:color w:val="auto"/>
          <w:spacing w:val="0"/>
          <w:position w:val="0"/>
          <w:sz w:val="21"/>
          <w:szCs w:val="21"/>
          <w:shd w:val="clear" w:fill="auto"/>
        </w:rPr>
      </w:pPr>
    </w:p>
    <w:p w14:paraId="7C5C978F">
      <w:pPr>
        <w:rPr>
          <w:rFonts w:hint="eastAsia" w:ascii="宋体" w:hAnsi="宋体" w:eastAsia="宋体" w:cs="宋体"/>
          <w:b/>
          <w:color w:val="auto"/>
          <w:spacing w:val="0"/>
          <w:position w:val="0"/>
          <w:sz w:val="21"/>
          <w:szCs w:val="21"/>
          <w:shd w:val="clear" w:fill="auto"/>
        </w:rPr>
      </w:pPr>
    </w:p>
    <w:p w14:paraId="1ADBF462">
      <w:pPr>
        <w:pStyle w:val="35"/>
        <w:rPr>
          <w:rFonts w:hint="eastAsia" w:ascii="宋体" w:hAnsi="宋体" w:eastAsia="宋体" w:cs="宋体"/>
          <w:b/>
          <w:color w:val="auto"/>
          <w:spacing w:val="0"/>
          <w:position w:val="0"/>
          <w:sz w:val="21"/>
          <w:szCs w:val="21"/>
          <w:shd w:val="clear" w:fill="auto"/>
        </w:rPr>
      </w:pPr>
    </w:p>
    <w:p w14:paraId="60907A50">
      <w:pPr>
        <w:pStyle w:val="7"/>
        <w:rPr>
          <w:rFonts w:hint="eastAsia" w:ascii="宋体" w:hAnsi="宋体" w:eastAsia="宋体" w:cs="宋体"/>
          <w:b/>
          <w:color w:val="auto"/>
          <w:spacing w:val="0"/>
          <w:position w:val="0"/>
          <w:sz w:val="21"/>
          <w:szCs w:val="21"/>
          <w:shd w:val="clear" w:fill="auto"/>
        </w:rPr>
      </w:pPr>
    </w:p>
    <w:p w14:paraId="728F2EA1">
      <w:pPr>
        <w:rPr>
          <w:rFonts w:hint="eastAsia" w:ascii="宋体" w:hAnsi="宋体" w:eastAsia="宋体" w:cs="宋体"/>
          <w:b/>
          <w:color w:val="auto"/>
          <w:spacing w:val="0"/>
          <w:position w:val="0"/>
          <w:sz w:val="21"/>
          <w:szCs w:val="21"/>
          <w:shd w:val="clear" w:fill="auto"/>
        </w:rPr>
      </w:pPr>
    </w:p>
    <w:p w14:paraId="7B2EA4B6">
      <w:pPr>
        <w:pStyle w:val="35"/>
        <w:rPr>
          <w:rFonts w:hint="eastAsia" w:ascii="宋体" w:hAnsi="宋体" w:eastAsia="宋体" w:cs="宋体"/>
          <w:b/>
          <w:color w:val="auto"/>
          <w:spacing w:val="0"/>
          <w:position w:val="0"/>
          <w:sz w:val="21"/>
          <w:szCs w:val="21"/>
          <w:shd w:val="clear" w:fill="auto"/>
        </w:rPr>
      </w:pPr>
    </w:p>
    <w:p w14:paraId="0BB8B073">
      <w:pPr>
        <w:pStyle w:val="7"/>
        <w:rPr>
          <w:rFonts w:hint="eastAsia" w:ascii="宋体" w:hAnsi="宋体" w:eastAsia="宋体" w:cs="宋体"/>
          <w:sz w:val="21"/>
          <w:szCs w:val="21"/>
        </w:rPr>
      </w:pPr>
    </w:p>
    <w:p w14:paraId="5B1F1417">
      <w:pPr>
        <w:rPr>
          <w:rFonts w:hint="eastAsia" w:ascii="宋体" w:hAnsi="宋体" w:eastAsia="宋体" w:cs="宋体"/>
          <w:b/>
          <w:color w:val="auto"/>
          <w:spacing w:val="0"/>
          <w:position w:val="0"/>
          <w:sz w:val="21"/>
          <w:szCs w:val="21"/>
          <w:shd w:val="clear" w:fill="auto"/>
        </w:rPr>
      </w:pPr>
      <w:r>
        <w:rPr>
          <w:rFonts w:hint="eastAsia" w:ascii="宋体" w:hAnsi="宋体" w:eastAsia="宋体" w:cs="宋体"/>
          <w:b/>
          <w:color w:val="auto"/>
          <w:spacing w:val="0"/>
          <w:position w:val="0"/>
          <w:sz w:val="21"/>
          <w:szCs w:val="21"/>
          <w:shd w:val="clear" w:fill="auto"/>
        </w:rPr>
        <w:br w:type="page"/>
      </w:r>
    </w:p>
    <w:p w14:paraId="54D57AC3">
      <w:pPr>
        <w:spacing w:before="0" w:after="0" w:line="240" w:lineRule="auto"/>
        <w:ind w:right="0"/>
        <w:jc w:val="left"/>
        <w:rPr>
          <w:rFonts w:hint="eastAsia" w:ascii="宋体" w:hAnsi="宋体" w:eastAsia="宋体" w:cs="宋体"/>
          <w:b/>
          <w:color w:val="auto"/>
          <w:spacing w:val="0"/>
          <w:position w:val="0"/>
          <w:sz w:val="21"/>
          <w:szCs w:val="21"/>
          <w:shd w:val="clear" w:fill="auto"/>
        </w:rPr>
      </w:pPr>
    </w:p>
    <w:p w14:paraId="18C96EEE">
      <w:pPr>
        <w:spacing w:before="0" w:after="0" w:line="240" w:lineRule="auto"/>
        <w:ind w:left="0" w:right="0" w:firstLine="321"/>
        <w:jc w:val="center"/>
        <w:rPr>
          <w:rFonts w:hint="eastAsia" w:ascii="宋体" w:hAnsi="宋体" w:eastAsia="宋体" w:cs="宋体"/>
          <w:b/>
          <w:color w:val="auto"/>
          <w:spacing w:val="0"/>
          <w:position w:val="0"/>
          <w:sz w:val="28"/>
          <w:szCs w:val="28"/>
          <w:shd w:val="clear" w:fill="auto"/>
        </w:rPr>
      </w:pPr>
      <w:r>
        <w:rPr>
          <w:rFonts w:hint="eastAsia" w:ascii="宋体" w:hAnsi="宋体" w:eastAsia="宋体" w:cs="宋体"/>
          <w:b/>
          <w:color w:val="auto"/>
          <w:spacing w:val="0"/>
          <w:position w:val="0"/>
          <w:sz w:val="28"/>
          <w:szCs w:val="28"/>
          <w:shd w:val="clear" w:fill="auto"/>
        </w:rPr>
        <w:t>周口市政府采购合同融资政策告知函</w:t>
      </w:r>
    </w:p>
    <w:p w14:paraId="7A07E372">
      <w:pPr>
        <w:keepNext w:val="0"/>
        <w:keepLines w:val="0"/>
        <w:pageBreakBefore w:val="0"/>
        <w:widowControl w:val="0"/>
        <w:kinsoku/>
        <w:wordWrap/>
        <w:overflowPunct/>
        <w:topLinePunct w:val="0"/>
        <w:autoSpaceDE/>
        <w:autoSpaceDN/>
        <w:bidi w:val="0"/>
        <w:adjustRightInd/>
        <w:snapToGrid/>
        <w:spacing w:before="0" w:after="0" w:line="560" w:lineRule="exact"/>
        <w:ind w:right="0"/>
        <w:jc w:val="left"/>
        <w:textAlignment w:val="auto"/>
        <w:rPr>
          <w:rFonts w:hint="eastAsia" w:ascii="宋体" w:hAnsi="宋体" w:eastAsia="宋体" w:cs="宋体"/>
          <w:color w:val="auto"/>
          <w:spacing w:val="0"/>
          <w:position w:val="0"/>
          <w:sz w:val="24"/>
          <w:szCs w:val="24"/>
          <w:shd w:val="clear" w:fill="auto"/>
        </w:rPr>
      </w:pPr>
    </w:p>
    <w:p w14:paraId="7ACECE26">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480" w:firstLineChars="200"/>
        <w:jc w:val="left"/>
        <w:textAlignment w:val="auto"/>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各供应商：</w:t>
      </w:r>
    </w:p>
    <w:p w14:paraId="4B63B74C">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480" w:firstLineChars="200"/>
        <w:jc w:val="left"/>
        <w:textAlignment w:val="auto"/>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欢迎贵公司参与周口市政府采购活动！</w:t>
      </w:r>
    </w:p>
    <w:p w14:paraId="740F7042">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480" w:firstLineChars="200"/>
        <w:jc w:val="left"/>
        <w:textAlignment w:val="auto"/>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根据《河南省政府采购合同融资工作实施方案》（豫财购〔2017〕10号），按照双方自愿的原则提供便捷、优惠的贷款服务。</w:t>
      </w:r>
    </w:p>
    <w:p w14:paraId="28C61CCF">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480" w:firstLineChars="200"/>
        <w:jc w:val="left"/>
        <w:textAlignment w:val="auto"/>
        <w:rPr>
          <w:rFonts w:hint="eastAsia"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rPr>
        <w:t>贷款渠道和提供贷款的金融机构，可在河南省政府采购网“河南省政府采购合同融资平台”查询联系。</w:t>
      </w:r>
    </w:p>
    <w:p w14:paraId="44FB88CA">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482" w:firstLineChars="200"/>
        <w:jc w:val="left"/>
        <w:textAlignment w:val="auto"/>
        <w:rPr>
          <w:rFonts w:hint="eastAsia" w:ascii="宋体" w:hAnsi="宋体" w:eastAsia="宋体" w:cs="宋体"/>
          <w:b/>
          <w:color w:val="auto"/>
          <w:spacing w:val="0"/>
          <w:position w:val="0"/>
          <w:sz w:val="24"/>
          <w:szCs w:val="24"/>
          <w:shd w:val="clear" w:fill="auto"/>
        </w:rPr>
      </w:pPr>
    </w:p>
    <w:p w14:paraId="717BF24F">
      <w:pPr>
        <w:pStyle w:val="35"/>
        <w:rPr>
          <w:rFonts w:hint="eastAsia" w:ascii="宋体" w:hAnsi="宋体" w:eastAsia="宋体" w:cs="宋体"/>
          <w:b/>
          <w:color w:val="auto"/>
          <w:spacing w:val="0"/>
          <w:position w:val="0"/>
          <w:sz w:val="21"/>
          <w:szCs w:val="21"/>
          <w:shd w:val="clear" w:fill="auto"/>
        </w:rPr>
      </w:pPr>
    </w:p>
    <w:p w14:paraId="590C0658">
      <w:pPr>
        <w:pStyle w:val="7"/>
        <w:rPr>
          <w:rFonts w:ascii="宋体" w:hAnsi="宋体" w:eastAsia="宋体" w:cs="宋体"/>
          <w:b/>
          <w:color w:val="auto"/>
          <w:spacing w:val="0"/>
          <w:position w:val="0"/>
          <w:sz w:val="28"/>
          <w:shd w:val="clear" w:fill="auto"/>
        </w:rPr>
      </w:pPr>
    </w:p>
    <w:p w14:paraId="449581AF">
      <w:pPr>
        <w:rPr>
          <w:rFonts w:ascii="宋体" w:hAnsi="宋体" w:eastAsia="宋体" w:cs="宋体"/>
          <w:b/>
          <w:color w:val="auto"/>
          <w:spacing w:val="0"/>
          <w:position w:val="0"/>
          <w:sz w:val="28"/>
          <w:shd w:val="clear" w:fill="auto"/>
        </w:rPr>
      </w:pPr>
    </w:p>
    <w:p w14:paraId="4ED98237">
      <w:pPr>
        <w:pStyle w:val="35"/>
        <w:rPr>
          <w:rFonts w:ascii="宋体" w:hAnsi="宋体" w:eastAsia="宋体" w:cs="宋体"/>
          <w:b/>
          <w:color w:val="auto"/>
          <w:spacing w:val="0"/>
          <w:position w:val="0"/>
          <w:sz w:val="28"/>
          <w:shd w:val="clear" w:fill="auto"/>
        </w:rPr>
      </w:pPr>
    </w:p>
    <w:p w14:paraId="700D14A7">
      <w:pPr>
        <w:pStyle w:val="7"/>
        <w:rPr>
          <w:rFonts w:ascii="宋体" w:hAnsi="宋体" w:eastAsia="宋体" w:cs="宋体"/>
          <w:b/>
          <w:color w:val="auto"/>
          <w:spacing w:val="0"/>
          <w:position w:val="0"/>
          <w:sz w:val="28"/>
          <w:shd w:val="clear" w:fill="auto"/>
        </w:rPr>
      </w:pPr>
    </w:p>
    <w:p w14:paraId="6BDF5CD1">
      <w:pPr>
        <w:rPr>
          <w:rFonts w:ascii="宋体" w:hAnsi="宋体" w:eastAsia="宋体" w:cs="宋体"/>
          <w:b/>
          <w:color w:val="auto"/>
          <w:spacing w:val="0"/>
          <w:position w:val="0"/>
          <w:sz w:val="28"/>
          <w:shd w:val="clear" w:fill="auto"/>
        </w:rPr>
      </w:pPr>
    </w:p>
    <w:p w14:paraId="6A84F9EF">
      <w:pPr>
        <w:pStyle w:val="35"/>
        <w:rPr>
          <w:rFonts w:ascii="宋体" w:hAnsi="宋体" w:eastAsia="宋体" w:cs="宋体"/>
          <w:b/>
          <w:color w:val="auto"/>
          <w:spacing w:val="0"/>
          <w:position w:val="0"/>
          <w:sz w:val="28"/>
          <w:shd w:val="clear" w:fill="auto"/>
        </w:rPr>
      </w:pPr>
    </w:p>
    <w:p w14:paraId="30875908">
      <w:pPr>
        <w:pStyle w:val="7"/>
        <w:rPr>
          <w:rFonts w:ascii="宋体" w:hAnsi="宋体" w:eastAsia="宋体" w:cs="宋体"/>
          <w:b/>
          <w:color w:val="auto"/>
          <w:spacing w:val="0"/>
          <w:position w:val="0"/>
          <w:sz w:val="28"/>
          <w:shd w:val="clear" w:fill="auto"/>
        </w:rPr>
      </w:pPr>
    </w:p>
    <w:p w14:paraId="036C1C2C">
      <w:pPr>
        <w:rPr>
          <w:rFonts w:ascii="宋体" w:hAnsi="宋体" w:eastAsia="宋体" w:cs="宋体"/>
          <w:b/>
          <w:color w:val="auto"/>
          <w:spacing w:val="0"/>
          <w:position w:val="0"/>
          <w:sz w:val="28"/>
          <w:shd w:val="clear" w:fill="auto"/>
        </w:rPr>
      </w:pPr>
    </w:p>
    <w:p w14:paraId="05CC69A1">
      <w:pPr>
        <w:pStyle w:val="35"/>
        <w:rPr>
          <w:rFonts w:ascii="宋体" w:hAnsi="宋体" w:eastAsia="宋体" w:cs="宋体"/>
          <w:b/>
          <w:color w:val="auto"/>
          <w:spacing w:val="0"/>
          <w:position w:val="0"/>
          <w:sz w:val="28"/>
          <w:shd w:val="clear" w:fill="auto"/>
        </w:rPr>
      </w:pPr>
    </w:p>
    <w:p w14:paraId="49A81B66">
      <w:pPr>
        <w:pStyle w:val="7"/>
        <w:rPr>
          <w:rFonts w:ascii="宋体" w:hAnsi="宋体" w:eastAsia="宋体" w:cs="宋体"/>
          <w:b/>
          <w:color w:val="auto"/>
          <w:spacing w:val="0"/>
          <w:position w:val="0"/>
          <w:sz w:val="28"/>
          <w:shd w:val="clear" w:fill="auto"/>
        </w:rPr>
      </w:pPr>
    </w:p>
    <w:p w14:paraId="01E273F3">
      <w:pPr>
        <w:rPr>
          <w:rFonts w:ascii="宋体" w:hAnsi="宋体" w:eastAsia="宋体" w:cs="宋体"/>
          <w:b/>
          <w:color w:val="auto"/>
          <w:spacing w:val="0"/>
          <w:position w:val="0"/>
          <w:sz w:val="28"/>
          <w:shd w:val="clear" w:fill="auto"/>
        </w:rPr>
      </w:pPr>
    </w:p>
    <w:p w14:paraId="09FC7856">
      <w:pPr>
        <w:pStyle w:val="35"/>
        <w:rPr>
          <w:rFonts w:ascii="宋体" w:hAnsi="宋体" w:eastAsia="宋体" w:cs="宋体"/>
          <w:b/>
          <w:color w:val="auto"/>
          <w:spacing w:val="0"/>
          <w:position w:val="0"/>
          <w:sz w:val="28"/>
          <w:shd w:val="clear" w:fill="auto"/>
        </w:rPr>
      </w:pPr>
    </w:p>
    <w:p w14:paraId="48C1B61D">
      <w:pPr>
        <w:pStyle w:val="7"/>
        <w:rPr>
          <w:rFonts w:ascii="宋体" w:hAnsi="宋体" w:eastAsia="宋体" w:cs="宋体"/>
          <w:b/>
          <w:color w:val="auto"/>
          <w:spacing w:val="0"/>
          <w:position w:val="0"/>
          <w:sz w:val="28"/>
          <w:shd w:val="clear" w:fill="auto"/>
        </w:rPr>
      </w:pPr>
    </w:p>
    <w:p w14:paraId="27695C79">
      <w:pPr>
        <w:rPr>
          <w:rFonts w:ascii="宋体" w:hAnsi="宋体" w:eastAsia="宋体" w:cs="宋体"/>
          <w:b/>
          <w:color w:val="auto"/>
          <w:spacing w:val="0"/>
          <w:position w:val="0"/>
          <w:sz w:val="28"/>
          <w:shd w:val="clear" w:fill="auto"/>
        </w:rPr>
      </w:pPr>
    </w:p>
    <w:p w14:paraId="3EDFF5A7">
      <w:pPr>
        <w:pStyle w:val="35"/>
      </w:pPr>
    </w:p>
    <w:p w14:paraId="5185C084">
      <w:pPr>
        <w:numPr>
          <w:ilvl w:val="0"/>
          <w:numId w:val="29"/>
        </w:numPr>
        <w:spacing w:before="0" w:after="0" w:line="360" w:lineRule="auto"/>
        <w:ind w:left="0" w:right="0" w:firstLine="0"/>
        <w:jc w:val="center"/>
        <w:rPr>
          <w:rFonts w:ascii="宋体" w:hAnsi="宋体" w:eastAsia="宋体" w:cs="宋体"/>
          <w:b/>
          <w:color w:val="auto"/>
          <w:spacing w:val="0"/>
          <w:position w:val="0"/>
          <w:sz w:val="28"/>
          <w:shd w:val="clear" w:fill="auto"/>
        </w:rPr>
      </w:pPr>
      <w:r>
        <w:rPr>
          <w:rFonts w:hint="eastAsia" w:ascii="宋体" w:hAnsi="宋体" w:cs="宋体"/>
          <w:b/>
          <w:color w:val="auto"/>
          <w:spacing w:val="0"/>
          <w:position w:val="0"/>
          <w:sz w:val="28"/>
          <w:shd w:val="clear" w:fill="auto"/>
          <w:lang w:val="en-US" w:eastAsia="zh-CN"/>
        </w:rPr>
        <w:t>第五章 合同主要条款</w:t>
      </w:r>
    </w:p>
    <w:p w14:paraId="672EFEAD">
      <w:pPr>
        <w:rPr>
          <w:rFonts w:ascii="宋体" w:hAnsi="宋体" w:eastAsia="宋体" w:cs="宋体"/>
          <w:b/>
          <w:color w:val="auto"/>
          <w:spacing w:val="0"/>
          <w:position w:val="0"/>
          <w:sz w:val="28"/>
          <w:shd w:val="clear" w:fill="auto"/>
        </w:rPr>
      </w:pPr>
      <w:r>
        <w:rPr>
          <w:rFonts w:hint="eastAsia" w:ascii="宋体" w:hAnsi="宋体" w:cs="宋体"/>
          <w:b/>
          <w:color w:val="auto"/>
          <w:spacing w:val="0"/>
          <w:position w:val="0"/>
          <w:sz w:val="28"/>
          <w:shd w:val="clear" w:fill="auto"/>
          <w:lang w:val="en-US" w:eastAsia="zh-CN"/>
        </w:rPr>
        <w:br w:type="page"/>
      </w:r>
    </w:p>
    <w:p w14:paraId="58CE8CBE">
      <w:pPr>
        <w:numPr>
          <w:ilvl w:val="0"/>
          <w:numId w:val="0"/>
        </w:numPr>
        <w:spacing w:before="0" w:after="0" w:line="360" w:lineRule="auto"/>
        <w:ind w:leftChars="0" w:right="0" w:rightChars="0"/>
        <w:jc w:val="both"/>
        <w:rPr>
          <w:rFonts w:ascii="宋体" w:hAnsi="宋体" w:eastAsia="宋体" w:cs="宋体"/>
          <w:b/>
          <w:color w:val="auto"/>
          <w:spacing w:val="0"/>
          <w:position w:val="0"/>
          <w:sz w:val="28"/>
          <w:shd w:val="clear" w:fill="auto"/>
        </w:rPr>
      </w:pPr>
      <w:r>
        <w:rPr>
          <w:rFonts w:ascii="宋体" w:hAnsi="宋体" w:eastAsia="宋体" w:cs="宋体"/>
          <w:b/>
          <w:color w:val="auto"/>
          <w:spacing w:val="0"/>
          <w:position w:val="0"/>
          <w:sz w:val="28"/>
          <w:shd w:val="clear" w:fill="auto"/>
        </w:rPr>
        <w:t xml:space="preserve"> </w:t>
      </w:r>
    </w:p>
    <w:p w14:paraId="1A243AFA">
      <w:pPr>
        <w:spacing w:before="0" w:after="0" w:line="500" w:lineRule="auto"/>
        <w:ind w:left="0" w:right="0" w:firstLine="0"/>
        <w:jc w:val="center"/>
        <w:rPr>
          <w:rFonts w:ascii="方正小标宋简体" w:hAnsi="方正小标宋简体" w:eastAsia="方正小标宋简体" w:cs="方正小标宋简体"/>
          <w:color w:val="auto"/>
          <w:spacing w:val="0"/>
          <w:position w:val="0"/>
          <w:sz w:val="28"/>
          <w:shd w:val="clear" w:fill="auto"/>
        </w:rPr>
      </w:pPr>
      <w:r>
        <w:rPr>
          <w:rFonts w:ascii="宋体" w:hAnsi="宋体" w:eastAsia="宋体" w:cs="宋体"/>
          <w:color w:val="auto"/>
          <w:spacing w:val="0"/>
          <w:position w:val="0"/>
          <w:sz w:val="28"/>
          <w:shd w:val="clear" w:fill="auto"/>
        </w:rPr>
        <w:t>周口市政府采购合同（货物类）标准文本</w:t>
      </w:r>
    </w:p>
    <w:p w14:paraId="44E8C44C">
      <w:pPr>
        <w:spacing w:before="0" w:after="0" w:line="240" w:lineRule="auto"/>
        <w:ind w:left="0" w:right="0" w:firstLine="0"/>
        <w:jc w:val="both"/>
        <w:rPr>
          <w:rFonts w:ascii="黑体" w:hAnsi="黑体" w:eastAsia="黑体" w:cs="黑体"/>
          <w:color w:val="auto"/>
          <w:spacing w:val="0"/>
          <w:position w:val="0"/>
          <w:sz w:val="32"/>
          <w:shd w:val="clear" w:fill="auto"/>
        </w:rPr>
      </w:pPr>
    </w:p>
    <w:p w14:paraId="7E06EA28">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51B7469A">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48134B8C">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7BF40531">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3F9D8F49">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0E1D7326">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13260A76">
      <w:pPr>
        <w:widowControl w:val="0"/>
        <w:spacing w:before="0" w:after="0" w:line="300" w:lineRule="auto"/>
        <w:ind w:left="0" w:right="0" w:firstLine="0"/>
        <w:jc w:val="both"/>
        <w:rPr>
          <w:rFonts w:ascii="黑体" w:hAnsi="黑体" w:eastAsia="黑体" w:cs="黑体"/>
          <w:color w:val="auto"/>
          <w:spacing w:val="0"/>
          <w:position w:val="0"/>
          <w:sz w:val="30"/>
          <w:shd w:val="clear" w:fill="auto"/>
        </w:rPr>
      </w:pPr>
      <w:r>
        <w:rPr>
          <w:rFonts w:ascii="黑体" w:hAnsi="黑体" w:eastAsia="黑体" w:cs="黑体"/>
          <w:color w:val="auto"/>
          <w:spacing w:val="0"/>
          <w:position w:val="0"/>
          <w:sz w:val="30"/>
          <w:shd w:val="clear" w:fill="auto"/>
        </w:rPr>
        <w:t>政府采购项目名称：</w:t>
      </w:r>
    </w:p>
    <w:p w14:paraId="6E2A80F3">
      <w:pPr>
        <w:widowControl w:val="0"/>
        <w:spacing w:before="0" w:after="0" w:line="300" w:lineRule="auto"/>
        <w:ind w:left="0" w:right="0" w:firstLine="0"/>
        <w:jc w:val="both"/>
        <w:rPr>
          <w:rFonts w:ascii="黑体" w:hAnsi="黑体" w:eastAsia="黑体" w:cs="黑体"/>
          <w:color w:val="auto"/>
          <w:spacing w:val="0"/>
          <w:position w:val="0"/>
          <w:sz w:val="30"/>
          <w:shd w:val="clear" w:fill="auto"/>
        </w:rPr>
      </w:pPr>
      <w:r>
        <w:rPr>
          <w:rFonts w:ascii="黑体" w:hAnsi="黑体" w:eastAsia="黑体" w:cs="黑体"/>
          <w:color w:val="auto"/>
          <w:spacing w:val="0"/>
          <w:position w:val="0"/>
          <w:sz w:val="30"/>
          <w:shd w:val="clear" w:fill="auto"/>
        </w:rPr>
        <w:t>政府采购项目编号：</w:t>
      </w:r>
    </w:p>
    <w:p w14:paraId="2BF1996A">
      <w:pPr>
        <w:widowControl w:val="0"/>
        <w:spacing w:before="0" w:after="0" w:line="300" w:lineRule="auto"/>
        <w:ind w:left="0" w:right="0" w:firstLine="0"/>
        <w:jc w:val="both"/>
        <w:rPr>
          <w:rFonts w:ascii="黑体" w:hAnsi="黑体" w:eastAsia="黑体" w:cs="黑体"/>
          <w:color w:val="auto"/>
          <w:spacing w:val="0"/>
          <w:position w:val="0"/>
          <w:sz w:val="30"/>
          <w:shd w:val="clear" w:fill="auto"/>
        </w:rPr>
      </w:pPr>
      <w:r>
        <w:rPr>
          <w:rFonts w:ascii="黑体" w:hAnsi="黑体" w:eastAsia="黑体" w:cs="黑体"/>
          <w:color w:val="auto"/>
          <w:spacing w:val="0"/>
          <w:position w:val="0"/>
          <w:sz w:val="30"/>
          <w:shd w:val="clear" w:fill="auto"/>
        </w:rPr>
        <w:t>采      购    人：</w:t>
      </w:r>
    </w:p>
    <w:p w14:paraId="2C6DD416">
      <w:pPr>
        <w:widowControl w:val="0"/>
        <w:spacing w:before="0" w:after="0" w:line="300" w:lineRule="auto"/>
        <w:ind w:left="0" w:right="0" w:firstLine="0"/>
        <w:jc w:val="both"/>
        <w:rPr>
          <w:rFonts w:ascii="黑体" w:hAnsi="黑体" w:eastAsia="黑体" w:cs="黑体"/>
          <w:color w:val="auto"/>
          <w:spacing w:val="0"/>
          <w:position w:val="0"/>
          <w:sz w:val="30"/>
          <w:shd w:val="clear" w:fill="auto"/>
        </w:rPr>
      </w:pPr>
      <w:r>
        <w:rPr>
          <w:rFonts w:ascii="黑体" w:hAnsi="黑体" w:eastAsia="黑体" w:cs="黑体"/>
          <w:color w:val="auto"/>
          <w:spacing w:val="0"/>
          <w:position w:val="0"/>
          <w:sz w:val="30"/>
          <w:shd w:val="clear" w:fill="auto"/>
        </w:rPr>
        <w:t>供      应    商：</w:t>
      </w:r>
    </w:p>
    <w:p w14:paraId="32285399">
      <w:pPr>
        <w:widowControl w:val="0"/>
        <w:spacing w:before="0" w:after="0" w:line="300" w:lineRule="auto"/>
        <w:ind w:left="0" w:right="0" w:firstLine="0"/>
        <w:jc w:val="both"/>
        <w:rPr>
          <w:rFonts w:ascii="黑体" w:hAnsi="黑体" w:eastAsia="黑体" w:cs="黑体"/>
          <w:color w:val="auto"/>
          <w:spacing w:val="0"/>
          <w:position w:val="0"/>
          <w:sz w:val="30"/>
          <w:shd w:val="clear" w:fill="auto"/>
        </w:rPr>
      </w:pPr>
      <w:r>
        <w:rPr>
          <w:rFonts w:ascii="黑体" w:hAnsi="黑体" w:eastAsia="黑体" w:cs="黑体"/>
          <w:color w:val="auto"/>
          <w:spacing w:val="0"/>
          <w:position w:val="0"/>
          <w:sz w:val="30"/>
          <w:shd w:val="clear" w:fill="auto"/>
        </w:rPr>
        <w:t>合  同  签 订 地：</w:t>
      </w:r>
    </w:p>
    <w:p w14:paraId="4FDC7DAF">
      <w:pPr>
        <w:widowControl w:val="0"/>
        <w:spacing w:before="0" w:after="0" w:line="300" w:lineRule="auto"/>
        <w:ind w:left="0" w:right="0" w:firstLine="0"/>
        <w:jc w:val="both"/>
        <w:rPr>
          <w:rFonts w:ascii="黑体" w:hAnsi="黑体" w:eastAsia="黑体" w:cs="黑体"/>
          <w:color w:val="auto"/>
          <w:spacing w:val="0"/>
          <w:position w:val="0"/>
          <w:sz w:val="30"/>
          <w:shd w:val="clear" w:fill="auto"/>
        </w:rPr>
      </w:pPr>
      <w:r>
        <w:rPr>
          <w:rFonts w:ascii="黑体" w:hAnsi="黑体" w:eastAsia="黑体" w:cs="黑体"/>
          <w:color w:val="auto"/>
          <w:spacing w:val="0"/>
          <w:position w:val="0"/>
          <w:sz w:val="30"/>
          <w:shd w:val="clear" w:fill="auto"/>
        </w:rPr>
        <w:t>合 同 签订 时 间：</w:t>
      </w:r>
    </w:p>
    <w:p w14:paraId="2C7159BB">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1550D996">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71D02A74">
      <w:pPr>
        <w:widowControl w:val="0"/>
        <w:spacing w:before="0" w:after="0" w:line="300" w:lineRule="auto"/>
        <w:ind w:left="0" w:right="0" w:firstLine="0"/>
        <w:jc w:val="both"/>
        <w:rPr>
          <w:rFonts w:ascii="黑体" w:hAnsi="黑体" w:eastAsia="黑体" w:cs="黑体"/>
          <w:color w:val="auto"/>
          <w:spacing w:val="0"/>
          <w:position w:val="0"/>
          <w:sz w:val="30"/>
          <w:shd w:val="clear" w:fill="auto"/>
        </w:rPr>
      </w:pPr>
    </w:p>
    <w:p w14:paraId="2C32FA63">
      <w:pPr>
        <w:widowControl w:val="0"/>
        <w:spacing w:before="0" w:after="0" w:line="300" w:lineRule="auto"/>
        <w:ind w:left="0" w:right="0" w:firstLine="0"/>
        <w:jc w:val="center"/>
        <w:rPr>
          <w:rFonts w:ascii="方正小标宋简体" w:hAnsi="方正小标宋简体" w:eastAsia="方正小标宋简体" w:cs="方正小标宋简体"/>
          <w:color w:val="auto"/>
          <w:spacing w:val="0"/>
          <w:position w:val="0"/>
          <w:sz w:val="32"/>
          <w:shd w:val="clear" w:fill="auto"/>
        </w:rPr>
      </w:pPr>
    </w:p>
    <w:p w14:paraId="634C7350">
      <w:pPr>
        <w:widowControl w:val="0"/>
        <w:spacing w:before="0" w:after="0" w:line="460" w:lineRule="auto"/>
        <w:ind w:left="0" w:right="0" w:firstLine="0"/>
        <w:jc w:val="center"/>
        <w:rPr>
          <w:rFonts w:ascii="方正小标宋简体" w:hAnsi="方正小标宋简体" w:eastAsia="方正小标宋简体" w:cs="方正小标宋简体"/>
          <w:color w:val="auto"/>
          <w:spacing w:val="0"/>
          <w:position w:val="0"/>
          <w:sz w:val="32"/>
          <w:shd w:val="clear" w:fill="auto"/>
        </w:rPr>
      </w:pPr>
      <w:r>
        <w:rPr>
          <w:rFonts w:ascii="宋体" w:hAnsi="宋体" w:eastAsia="宋体" w:cs="宋体"/>
          <w:color w:val="auto"/>
          <w:spacing w:val="0"/>
          <w:position w:val="0"/>
          <w:sz w:val="32"/>
          <w:shd w:val="clear" w:fill="auto"/>
        </w:rPr>
        <w:t>合同签订指引</w:t>
      </w:r>
    </w:p>
    <w:p w14:paraId="40462A04">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p>
    <w:p w14:paraId="22A2EDDF">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一、采购人在签订合同时应提供的资料：</w:t>
      </w:r>
    </w:p>
    <w:p w14:paraId="44EDC96D">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、该政府采购项目的招标采购文件（以网上发布内容为准）；</w:t>
      </w:r>
    </w:p>
    <w:p w14:paraId="6E510341">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、该政府采购项目招标文件的澄清和修改内容（公告内容）；</w:t>
      </w:r>
    </w:p>
    <w:p w14:paraId="0229C3C4">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3</w:t>
      </w:r>
      <w:r>
        <w:rPr>
          <w:rFonts w:ascii="宋体" w:hAnsi="宋体" w:eastAsia="宋体" w:cs="宋体"/>
          <w:color w:val="auto"/>
          <w:spacing w:val="0"/>
          <w:position w:val="0"/>
          <w:sz w:val="21"/>
          <w:shd w:val="clear" w:fill="auto"/>
        </w:rPr>
        <w:t>、该政府采购项目评审报告；</w:t>
      </w:r>
    </w:p>
    <w:p w14:paraId="5E2396DC">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4</w:t>
      </w:r>
      <w:r>
        <w:rPr>
          <w:rFonts w:ascii="宋体" w:hAnsi="宋体" w:eastAsia="宋体" w:cs="宋体"/>
          <w:color w:val="auto"/>
          <w:spacing w:val="0"/>
          <w:position w:val="0"/>
          <w:sz w:val="21"/>
          <w:shd w:val="clear" w:fill="auto"/>
        </w:rPr>
        <w:t>、采购单位法人授权委托书（法人到场并签字的除外）；</w:t>
      </w:r>
    </w:p>
    <w:p w14:paraId="74385A74">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5</w:t>
      </w:r>
      <w:r>
        <w:rPr>
          <w:rFonts w:ascii="宋体" w:hAnsi="宋体" w:eastAsia="宋体" w:cs="宋体"/>
          <w:color w:val="auto"/>
          <w:spacing w:val="0"/>
          <w:position w:val="0"/>
          <w:sz w:val="21"/>
          <w:shd w:val="clear" w:fill="auto"/>
        </w:rPr>
        <w:t>、采购单位被授权人身份证件（法人到场并签字的除外）；</w:t>
      </w:r>
    </w:p>
    <w:p w14:paraId="18FD8082">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6</w:t>
      </w:r>
      <w:r>
        <w:rPr>
          <w:rFonts w:ascii="宋体" w:hAnsi="宋体" w:eastAsia="宋体" w:cs="宋体"/>
          <w:color w:val="auto"/>
          <w:spacing w:val="0"/>
          <w:position w:val="0"/>
          <w:sz w:val="21"/>
          <w:shd w:val="clear" w:fill="auto"/>
        </w:rPr>
        <w:t>、采购人和中标供应商约定的其它内容（不得超出招标采购文件实质性内容）。</w:t>
      </w:r>
    </w:p>
    <w:p w14:paraId="21B8710F">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二、供应商在签订合同时应提供的资料：</w:t>
      </w:r>
    </w:p>
    <w:p w14:paraId="1C75B9F5">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、该政府采购项目的投标文件（纸质或</w:t>
      </w:r>
      <w:r>
        <w:rPr>
          <w:rFonts w:ascii="Times New Roman" w:hAnsi="Times New Roman" w:eastAsia="Times New Roman" w:cs="Times New Roman"/>
          <w:color w:val="auto"/>
          <w:spacing w:val="0"/>
          <w:position w:val="0"/>
          <w:sz w:val="21"/>
          <w:shd w:val="clear" w:fill="auto"/>
        </w:rPr>
        <w:t>DPF</w:t>
      </w:r>
      <w:r>
        <w:rPr>
          <w:rFonts w:ascii="宋体" w:hAnsi="宋体" w:eastAsia="宋体" w:cs="宋体"/>
          <w:color w:val="auto"/>
          <w:spacing w:val="0"/>
          <w:position w:val="0"/>
          <w:sz w:val="21"/>
          <w:shd w:val="clear" w:fill="auto"/>
        </w:rPr>
        <w:t>格式的电子投标文件）；</w:t>
      </w:r>
    </w:p>
    <w:p w14:paraId="460B1748">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、针对该项目评审时评审委员会提出的质询答复（纸质并签章）；</w:t>
      </w:r>
    </w:p>
    <w:p w14:paraId="39B1CE2C">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3</w:t>
      </w:r>
      <w:r>
        <w:rPr>
          <w:rFonts w:ascii="宋体" w:hAnsi="宋体" w:eastAsia="宋体" w:cs="宋体"/>
          <w:color w:val="auto"/>
          <w:spacing w:val="0"/>
          <w:position w:val="0"/>
          <w:sz w:val="21"/>
          <w:shd w:val="clear" w:fill="auto"/>
        </w:rPr>
        <w:t>、该政府采购项目中标通知书；</w:t>
      </w:r>
    </w:p>
    <w:p w14:paraId="467C6EF1">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4</w:t>
      </w:r>
      <w:r>
        <w:rPr>
          <w:rFonts w:ascii="宋体" w:hAnsi="宋体" w:eastAsia="宋体" w:cs="宋体"/>
          <w:color w:val="auto"/>
          <w:spacing w:val="0"/>
          <w:position w:val="0"/>
          <w:sz w:val="21"/>
          <w:shd w:val="clear" w:fill="auto"/>
        </w:rPr>
        <w:t>、供应商法人授权委托书（法人到场并签字的除外）；</w:t>
      </w:r>
    </w:p>
    <w:p w14:paraId="50B8D390">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5</w:t>
      </w:r>
      <w:r>
        <w:rPr>
          <w:rFonts w:ascii="宋体" w:hAnsi="宋体" w:eastAsia="宋体" w:cs="宋体"/>
          <w:color w:val="auto"/>
          <w:spacing w:val="0"/>
          <w:position w:val="0"/>
          <w:sz w:val="21"/>
          <w:shd w:val="clear" w:fill="auto"/>
        </w:rPr>
        <w:t>、供应商被授权人身份证件（法人到场并签字的除外）；</w:t>
      </w:r>
    </w:p>
    <w:p w14:paraId="74DE6AC0">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6</w:t>
      </w:r>
      <w:r>
        <w:rPr>
          <w:rFonts w:ascii="宋体" w:hAnsi="宋体" w:eastAsia="宋体" w:cs="宋体"/>
          <w:color w:val="auto"/>
          <w:spacing w:val="0"/>
          <w:position w:val="0"/>
          <w:sz w:val="21"/>
          <w:shd w:val="clear" w:fill="auto"/>
        </w:rPr>
        <w:t>、供应商和采购人约定的其它内容（不得超出招标采购文件实质性内容）。</w:t>
      </w:r>
    </w:p>
    <w:p w14:paraId="7AE8AF99">
      <w:pPr>
        <w:widowControl w:val="0"/>
        <w:spacing w:before="0" w:after="0" w:line="460" w:lineRule="auto"/>
        <w:ind w:left="0" w:right="0" w:firstLine="42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21"/>
          <w:shd w:val="clear" w:fill="auto"/>
        </w:rPr>
        <w:t>三、本合同签订后二个工作日内有采购人在“周口市政府采购网”上进行合同公示。</w:t>
      </w:r>
    </w:p>
    <w:p w14:paraId="750DC928">
      <w:pPr>
        <w:rPr>
          <w:rFonts w:ascii="方正小标宋简体" w:hAnsi="方正小标宋简体" w:eastAsia="方正小标宋简体" w:cs="方正小标宋简体"/>
          <w:color w:val="auto"/>
          <w:spacing w:val="0"/>
          <w:position w:val="0"/>
          <w:sz w:val="32"/>
          <w:shd w:val="clear" w:fill="auto"/>
        </w:rPr>
      </w:pPr>
      <w:r>
        <w:rPr>
          <w:rFonts w:ascii="方正小标宋简体" w:hAnsi="方正小标宋简体" w:eastAsia="方正小标宋简体" w:cs="方正小标宋简体"/>
          <w:color w:val="auto"/>
          <w:spacing w:val="0"/>
          <w:position w:val="0"/>
          <w:sz w:val="32"/>
          <w:shd w:val="clear" w:fill="auto"/>
        </w:rPr>
        <w:br w:type="page"/>
      </w:r>
    </w:p>
    <w:p w14:paraId="07F7345A">
      <w:pPr>
        <w:widowControl w:val="0"/>
        <w:spacing w:before="0" w:after="0" w:line="460" w:lineRule="auto"/>
        <w:ind w:left="0" w:right="0" w:firstLine="640"/>
        <w:jc w:val="center"/>
        <w:rPr>
          <w:rFonts w:ascii="方正小标宋简体" w:hAnsi="方正小标宋简体" w:eastAsia="方正小标宋简体" w:cs="方正小标宋简体"/>
          <w:color w:val="auto"/>
          <w:spacing w:val="0"/>
          <w:position w:val="0"/>
          <w:sz w:val="32"/>
          <w:shd w:val="clear" w:fill="auto"/>
        </w:rPr>
      </w:pPr>
    </w:p>
    <w:p w14:paraId="216A3AC0">
      <w:pPr>
        <w:widowControl w:val="0"/>
        <w:spacing w:before="0" w:after="0" w:line="460" w:lineRule="auto"/>
        <w:ind w:left="0" w:right="0" w:firstLine="640"/>
        <w:jc w:val="center"/>
        <w:rPr>
          <w:rFonts w:ascii="方正小标宋简体" w:hAnsi="方正小标宋简体" w:eastAsia="方正小标宋简体" w:cs="方正小标宋简体"/>
          <w:color w:val="auto"/>
          <w:spacing w:val="0"/>
          <w:position w:val="0"/>
          <w:sz w:val="32"/>
          <w:shd w:val="clear" w:fill="auto"/>
        </w:rPr>
      </w:pPr>
      <w:r>
        <w:rPr>
          <w:rFonts w:ascii="宋体" w:hAnsi="宋体" w:eastAsia="宋体" w:cs="宋体"/>
          <w:color w:val="auto"/>
          <w:spacing w:val="0"/>
          <w:position w:val="0"/>
          <w:sz w:val="32"/>
          <w:shd w:val="clear" w:fill="auto"/>
        </w:rPr>
        <w:t>供应商履约验收指引</w:t>
      </w:r>
    </w:p>
    <w:p w14:paraId="3DAEB2D3">
      <w:pPr>
        <w:widowControl w:val="0"/>
        <w:numPr>
          <w:ilvl w:val="0"/>
          <w:numId w:val="30"/>
        </w:numPr>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供应商不得擅自变更合同标的物内容；</w:t>
      </w:r>
    </w:p>
    <w:p w14:paraId="59D5B6BA">
      <w:pPr>
        <w:widowControl w:val="0"/>
        <w:spacing w:before="0" w:after="0" w:line="460" w:lineRule="auto"/>
        <w:ind w:left="0" w:right="0" w:firstLine="420"/>
        <w:jc w:val="both"/>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2、不得以次充好、高投低配，确因在合同执行中不可抗力因素造成的，应提供相关依据；</w:t>
      </w:r>
    </w:p>
    <w:p w14:paraId="4A3A2BB8">
      <w:pPr>
        <w:widowControl w:val="0"/>
        <w:spacing w:before="0" w:after="0" w:line="460" w:lineRule="auto"/>
        <w:ind w:left="0" w:right="0" w:firstLine="420"/>
        <w:jc w:val="both"/>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3、对因客观上采购人采购需求发生变化造成的，应提供采、供双方的纸质备忘录材料；</w:t>
      </w:r>
    </w:p>
    <w:p w14:paraId="22E2560D">
      <w:pPr>
        <w:widowControl w:val="0"/>
        <w:spacing w:before="0" w:after="0" w:line="4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4</w:t>
      </w:r>
      <w:r>
        <w:rPr>
          <w:rFonts w:ascii="宋体" w:hAnsi="宋体" w:eastAsia="宋体" w:cs="宋体"/>
          <w:color w:val="auto"/>
          <w:spacing w:val="0"/>
          <w:position w:val="0"/>
          <w:sz w:val="21"/>
          <w:shd w:val="clear" w:fill="auto"/>
        </w:rPr>
        <w:t>、在满足验收条件</w:t>
      </w:r>
      <w:r>
        <w:rPr>
          <w:rFonts w:ascii="Times New Roman" w:hAnsi="Times New Roman" w:eastAsia="Times New Roman" w:cs="Times New Roman"/>
          <w:color w:val="auto"/>
          <w:spacing w:val="0"/>
          <w:position w:val="0"/>
          <w:sz w:val="21"/>
          <w:shd w:val="clear" w:fill="auto"/>
        </w:rPr>
        <w:t>5</w:t>
      </w:r>
      <w:r>
        <w:rPr>
          <w:rFonts w:ascii="宋体" w:hAnsi="宋体" w:eastAsia="宋体" w:cs="宋体"/>
          <w:color w:val="auto"/>
          <w:spacing w:val="0"/>
          <w:position w:val="0"/>
          <w:sz w:val="21"/>
          <w:shd w:val="clear" w:fill="auto"/>
        </w:rPr>
        <w:t>个工作日内通知采购人组织验收；</w:t>
      </w:r>
    </w:p>
    <w:p w14:paraId="040A8F19">
      <w:pPr>
        <w:widowControl w:val="0"/>
        <w:spacing w:before="0" w:after="0" w:line="460" w:lineRule="auto"/>
        <w:ind w:left="0" w:right="0" w:firstLine="420"/>
        <w:jc w:val="both"/>
        <w:rPr>
          <w:rFonts w:ascii="宋体" w:hAnsi="宋体" w:eastAsia="宋体" w:cs="宋体"/>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5</w:t>
      </w:r>
      <w:r>
        <w:rPr>
          <w:rFonts w:ascii="宋体" w:hAnsi="宋体" w:eastAsia="宋体" w:cs="宋体"/>
          <w:color w:val="auto"/>
          <w:spacing w:val="0"/>
          <w:position w:val="0"/>
          <w:sz w:val="21"/>
          <w:shd w:val="clear" w:fill="auto"/>
        </w:rPr>
        <w:t>、供应商应提供需验收物品的清单、参数、使用手册、人员培训情况等资料；</w:t>
      </w:r>
    </w:p>
    <w:p w14:paraId="350602B5">
      <w:pPr>
        <w:widowControl w:val="0"/>
        <w:spacing w:before="0" w:after="0" w:line="460" w:lineRule="auto"/>
        <w:ind w:left="0" w:right="0" w:firstLine="420"/>
        <w:jc w:val="both"/>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6、采、供双方约定的验收机构及相关人员组成情况。</w:t>
      </w:r>
    </w:p>
    <w:p w14:paraId="72F941C9">
      <w:pPr>
        <w:widowControl w:val="0"/>
        <w:spacing w:before="0" w:after="0" w:line="460" w:lineRule="auto"/>
        <w:ind w:left="0" w:right="0" w:firstLine="420"/>
        <w:jc w:val="both"/>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7、督促采购人在项目验收结束并达到相关要求后一个工作日内，在“周口市政府采购网”上进行“履约验收”公示。</w:t>
      </w:r>
    </w:p>
    <w:p w14:paraId="6E9EA6D1">
      <w:pPr>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br w:type="page"/>
      </w:r>
    </w:p>
    <w:p w14:paraId="18C15BD8">
      <w:pPr>
        <w:widowControl w:val="0"/>
        <w:spacing w:before="0" w:after="0" w:line="460" w:lineRule="auto"/>
        <w:ind w:left="0" w:right="0" w:firstLine="420"/>
        <w:jc w:val="both"/>
        <w:rPr>
          <w:rFonts w:ascii="宋体" w:hAnsi="宋体" w:eastAsia="宋体" w:cs="宋体"/>
          <w:color w:val="auto"/>
          <w:spacing w:val="0"/>
          <w:position w:val="0"/>
          <w:sz w:val="21"/>
          <w:shd w:val="clear" w:fill="auto"/>
        </w:rPr>
      </w:pPr>
    </w:p>
    <w:p w14:paraId="2DE915B9">
      <w:pPr>
        <w:spacing w:before="0" w:after="0" w:line="520" w:lineRule="auto"/>
        <w:ind w:left="0" w:right="0" w:firstLine="0"/>
        <w:jc w:val="center"/>
        <w:rPr>
          <w:rFonts w:ascii="方正小标宋简体" w:hAnsi="方正小标宋简体" w:eastAsia="方正小标宋简体" w:cs="方正小标宋简体"/>
          <w:color w:val="auto"/>
          <w:spacing w:val="0"/>
          <w:position w:val="0"/>
          <w:sz w:val="28"/>
          <w:shd w:val="clear" w:fill="auto"/>
        </w:rPr>
      </w:pPr>
      <w:r>
        <w:rPr>
          <w:rFonts w:ascii="宋体" w:hAnsi="宋体" w:eastAsia="宋体" w:cs="宋体"/>
          <w:color w:val="auto"/>
          <w:spacing w:val="0"/>
          <w:position w:val="0"/>
          <w:sz w:val="28"/>
          <w:shd w:val="clear" w:fill="auto"/>
        </w:rPr>
        <w:t>采购合同内容</w:t>
      </w:r>
    </w:p>
    <w:p w14:paraId="2F432949">
      <w:pPr>
        <w:spacing w:before="0" w:after="0" w:line="520" w:lineRule="auto"/>
        <w:ind w:left="0" w:right="0" w:firstLine="420"/>
        <w:jc w:val="both"/>
        <w:rPr>
          <w:rFonts w:ascii="Times New Roman" w:hAnsi="Times New Roman" w:eastAsia="Times New Roman" w:cs="Times New Roman"/>
          <w:color w:val="auto"/>
          <w:spacing w:val="0"/>
          <w:position w:val="0"/>
          <w:sz w:val="21"/>
          <w:shd w:val="clear" w:fill="auto"/>
        </w:rPr>
      </w:pPr>
    </w:p>
    <w:p w14:paraId="5E4FE0A4">
      <w:pPr>
        <w:spacing w:before="0" w:after="0" w:line="360" w:lineRule="auto"/>
        <w:ind w:left="0" w:right="0" w:firstLine="420"/>
        <w:jc w:val="both"/>
        <w:rPr>
          <w:rFonts w:hint="default" w:ascii="Times New Roman" w:hAnsi="Times New Roman" w:eastAsia="宋体" w:cs="Times New Roman"/>
          <w:color w:val="auto"/>
          <w:spacing w:val="0"/>
          <w:position w:val="0"/>
          <w:sz w:val="21"/>
          <w:u w:val="single"/>
          <w:shd w:val="clear" w:fill="auto"/>
          <w:lang w:val="en-US" w:eastAsia="zh-CN"/>
        </w:rPr>
      </w:pPr>
      <w:r>
        <w:rPr>
          <w:rFonts w:ascii="宋体" w:hAnsi="宋体" w:eastAsia="宋体" w:cs="宋体"/>
          <w:color w:val="auto"/>
          <w:spacing w:val="0"/>
          <w:position w:val="0"/>
          <w:sz w:val="21"/>
          <w:shd w:val="clear" w:fill="auto"/>
        </w:rPr>
        <w:t>采购人（甲方）：</w:t>
      </w:r>
      <w:r>
        <w:rPr>
          <w:rFonts w:ascii="Times New Roman" w:hAnsi="Times New Roman" w:eastAsia="Times New Roman" w:cs="Times New Roman"/>
          <w:color w:val="auto"/>
          <w:spacing w:val="0"/>
          <w:position w:val="0"/>
          <w:sz w:val="21"/>
          <w:shd w:val="clear" w:fill="auto"/>
        </w:rPr>
        <w:t xml:space="preserve"> </w:t>
      </w:r>
      <w:r>
        <w:rPr>
          <w:rFonts w:hint="eastAsia" w:eastAsia="宋体" w:cs="Times New Roman"/>
          <w:color w:val="auto"/>
          <w:spacing w:val="0"/>
          <w:position w:val="0"/>
          <w:sz w:val="21"/>
          <w:u w:val="single"/>
          <w:shd w:val="clear" w:fill="auto"/>
          <w:lang w:val="en-US" w:eastAsia="zh-CN"/>
        </w:rPr>
        <w:t xml:space="preserve">                     </w:t>
      </w:r>
    </w:p>
    <w:p w14:paraId="3A559E7E">
      <w:pPr>
        <w:spacing w:before="0" w:after="0" w:line="360" w:lineRule="auto"/>
        <w:ind w:left="0" w:right="0" w:firstLine="420"/>
        <w:jc w:val="both"/>
        <w:rPr>
          <w:rFonts w:hint="default" w:ascii="Times New Roman" w:hAnsi="Times New Roman" w:eastAsia="宋体" w:cs="Times New Roman"/>
          <w:color w:val="auto"/>
          <w:spacing w:val="0"/>
          <w:position w:val="0"/>
          <w:sz w:val="21"/>
          <w:u w:val="single"/>
          <w:shd w:val="clear" w:fill="auto"/>
          <w:lang w:val="en-US" w:eastAsia="zh-CN"/>
        </w:rPr>
      </w:pPr>
      <w:r>
        <w:rPr>
          <w:rFonts w:ascii="宋体" w:hAnsi="宋体" w:eastAsia="宋体" w:cs="宋体"/>
          <w:color w:val="auto"/>
          <w:spacing w:val="0"/>
          <w:position w:val="0"/>
          <w:sz w:val="21"/>
          <w:shd w:val="clear" w:fill="auto"/>
        </w:rPr>
        <w:t>供应商（乙方）：</w:t>
      </w:r>
      <w:r>
        <w:rPr>
          <w:rFonts w:hint="eastAsia" w:ascii="宋体" w:hAnsi="宋体" w:cs="宋体"/>
          <w:color w:val="auto"/>
          <w:spacing w:val="0"/>
          <w:position w:val="0"/>
          <w:sz w:val="21"/>
          <w:shd w:val="clear" w:fill="auto"/>
          <w:lang w:val="en-US" w:eastAsia="zh-CN"/>
        </w:rPr>
        <w:t xml:space="preserve"> </w:t>
      </w:r>
      <w:r>
        <w:rPr>
          <w:rFonts w:hint="eastAsia" w:ascii="宋体" w:hAnsi="宋体" w:cs="宋体"/>
          <w:color w:val="auto"/>
          <w:spacing w:val="0"/>
          <w:position w:val="0"/>
          <w:sz w:val="21"/>
          <w:u w:val="single"/>
          <w:shd w:val="clear" w:fill="auto"/>
          <w:lang w:val="en-US" w:eastAsia="zh-CN"/>
        </w:rPr>
        <w:t xml:space="preserve">                       </w:t>
      </w:r>
    </w:p>
    <w:p w14:paraId="19E40DF4">
      <w:pPr>
        <w:spacing w:before="0" w:after="0" w:line="360" w:lineRule="auto"/>
        <w:ind w:left="0" w:right="0" w:firstLine="420"/>
        <w:jc w:val="both"/>
        <w:rPr>
          <w:rFonts w:hint="default" w:ascii="Times New Roman" w:hAnsi="Times New Roman" w:eastAsia="宋体" w:cs="Times New Roman"/>
          <w:color w:val="auto"/>
          <w:spacing w:val="0"/>
          <w:position w:val="0"/>
          <w:sz w:val="21"/>
          <w:u w:val="single"/>
          <w:shd w:val="clear" w:fill="auto"/>
          <w:lang w:val="en-US" w:eastAsia="zh-CN"/>
        </w:rPr>
      </w:pPr>
      <w:r>
        <w:rPr>
          <w:rFonts w:ascii="宋体" w:hAnsi="宋体" w:eastAsia="宋体" w:cs="宋体"/>
          <w:color w:val="auto"/>
          <w:spacing w:val="0"/>
          <w:position w:val="0"/>
          <w:sz w:val="21"/>
          <w:shd w:val="clear" w:fill="auto"/>
        </w:rPr>
        <w:t>签订地点：</w:t>
      </w:r>
      <w:r>
        <w:rPr>
          <w:rFonts w:hint="eastAsia" w:ascii="宋体" w:hAnsi="宋体" w:cs="宋体"/>
          <w:color w:val="auto"/>
          <w:spacing w:val="0"/>
          <w:position w:val="0"/>
          <w:sz w:val="21"/>
          <w:u w:val="single"/>
          <w:shd w:val="clear" w:fill="auto"/>
          <w:lang w:val="en-US" w:eastAsia="zh-CN"/>
        </w:rPr>
        <w:t xml:space="preserve">                                    </w:t>
      </w:r>
    </w:p>
    <w:p w14:paraId="65A8FBE3">
      <w:pPr>
        <w:spacing w:before="0" w:after="0" w:line="360" w:lineRule="auto"/>
        <w:ind w:left="0" w:right="0" w:firstLine="420"/>
        <w:jc w:val="both"/>
        <w:rPr>
          <w:rFonts w:hint="default" w:ascii="Times New Roman" w:hAnsi="Times New Roman" w:eastAsia="宋体" w:cs="Times New Roman"/>
          <w:color w:val="auto"/>
          <w:spacing w:val="0"/>
          <w:position w:val="0"/>
          <w:sz w:val="21"/>
          <w:u w:val="single"/>
          <w:shd w:val="clear" w:fill="auto"/>
          <w:lang w:val="en-US" w:eastAsia="zh-CN"/>
        </w:rPr>
      </w:pPr>
      <w:r>
        <w:rPr>
          <w:rFonts w:ascii="宋体" w:hAnsi="宋体" w:eastAsia="宋体" w:cs="宋体"/>
          <w:color w:val="auto"/>
          <w:spacing w:val="0"/>
          <w:position w:val="0"/>
          <w:sz w:val="21"/>
          <w:shd w:val="clear" w:fill="auto"/>
        </w:rPr>
        <w:t>项目名称：</w:t>
      </w:r>
      <w:r>
        <w:rPr>
          <w:rFonts w:hint="eastAsia" w:ascii="宋体" w:hAnsi="宋体" w:cs="宋体"/>
          <w:color w:val="auto"/>
          <w:spacing w:val="0"/>
          <w:position w:val="0"/>
          <w:sz w:val="21"/>
          <w:u w:val="single"/>
          <w:shd w:val="clear" w:fill="auto"/>
          <w:lang w:val="en-US" w:eastAsia="zh-CN"/>
        </w:rPr>
        <w:t xml:space="preserve">                        </w:t>
      </w:r>
    </w:p>
    <w:p w14:paraId="6F9C1450">
      <w:pPr>
        <w:spacing w:before="0" w:after="0" w:line="360" w:lineRule="auto"/>
        <w:ind w:left="0" w:right="0" w:firstLine="420"/>
        <w:jc w:val="both"/>
        <w:rPr>
          <w:rFonts w:hint="default" w:ascii="Times New Roman" w:hAnsi="Times New Roman" w:eastAsia="宋体" w:cs="Times New Roman"/>
          <w:color w:val="auto"/>
          <w:spacing w:val="0"/>
          <w:position w:val="0"/>
          <w:sz w:val="21"/>
          <w:u w:val="single"/>
          <w:shd w:val="clear" w:fill="auto"/>
          <w:lang w:val="en-US" w:eastAsia="zh-CN"/>
        </w:rPr>
      </w:pPr>
      <w:r>
        <w:rPr>
          <w:rFonts w:ascii="宋体" w:hAnsi="宋体" w:eastAsia="宋体" w:cs="宋体"/>
          <w:color w:val="auto"/>
          <w:spacing w:val="0"/>
          <w:position w:val="0"/>
          <w:sz w:val="21"/>
          <w:shd w:val="clear" w:fill="auto"/>
        </w:rPr>
        <w:t>项目编号：</w:t>
      </w:r>
      <w:r>
        <w:rPr>
          <w:rFonts w:hint="eastAsia" w:ascii="宋体" w:hAnsi="宋体" w:cs="宋体"/>
          <w:color w:val="auto"/>
          <w:spacing w:val="0"/>
          <w:position w:val="0"/>
          <w:sz w:val="21"/>
          <w:shd w:val="clear" w:fill="auto"/>
          <w:lang w:val="en-US" w:eastAsia="zh-CN"/>
        </w:rPr>
        <w:t xml:space="preserve"> </w:t>
      </w:r>
      <w:r>
        <w:rPr>
          <w:rFonts w:hint="eastAsia" w:ascii="宋体" w:hAnsi="宋体" w:cs="宋体"/>
          <w:color w:val="auto"/>
          <w:spacing w:val="0"/>
          <w:position w:val="0"/>
          <w:sz w:val="21"/>
          <w:u w:val="single"/>
          <w:shd w:val="clear" w:fill="auto"/>
          <w:lang w:val="en-US" w:eastAsia="zh-CN"/>
        </w:rPr>
        <w:t xml:space="preserve">                           </w:t>
      </w:r>
    </w:p>
    <w:p w14:paraId="32910503">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财政委托号：</w:t>
      </w:r>
      <w:r>
        <w:rPr>
          <w:rFonts w:ascii="Times New Roman" w:hAnsi="Times New Roman" w:eastAsia="Times New Roman" w:cs="Times New Roman"/>
          <w:color w:val="auto"/>
          <w:spacing w:val="0"/>
          <w:position w:val="0"/>
          <w:sz w:val="21"/>
          <w:u w:val="single"/>
          <w:shd w:val="clear" w:fill="auto"/>
        </w:rPr>
        <w:t xml:space="preserve">     </w:t>
      </w:r>
      <w:r>
        <w:rPr>
          <w:rFonts w:hint="eastAsia" w:eastAsia="宋体" w:cs="Times New Roman"/>
          <w:color w:val="auto"/>
          <w:spacing w:val="0"/>
          <w:position w:val="0"/>
          <w:sz w:val="21"/>
          <w:u w:val="single"/>
          <w:shd w:val="clear" w:fill="auto"/>
          <w:lang w:val="en-US" w:eastAsia="zh-CN"/>
        </w:rPr>
        <w:t xml:space="preserve">       </w:t>
      </w:r>
      <w:r>
        <w:rPr>
          <w:rFonts w:ascii="Times New Roman" w:hAnsi="Times New Roman" w:eastAsia="Times New Roman" w:cs="Times New Roman"/>
          <w:color w:val="auto"/>
          <w:spacing w:val="0"/>
          <w:position w:val="0"/>
          <w:sz w:val="21"/>
          <w:u w:val="single"/>
          <w:shd w:val="clear" w:fill="auto"/>
        </w:rPr>
        <w:t xml:space="preserve"> </w:t>
      </w:r>
      <w:r>
        <w:rPr>
          <w:rFonts w:ascii="Times New Roman" w:hAnsi="Times New Roman" w:eastAsia="Times New Roman" w:cs="Times New Roman"/>
          <w:color w:val="auto"/>
          <w:spacing w:val="0"/>
          <w:position w:val="0"/>
          <w:sz w:val="21"/>
          <w:shd w:val="clear" w:fill="auto"/>
        </w:rPr>
        <w:t>(</w:t>
      </w:r>
      <w:r>
        <w:rPr>
          <w:rFonts w:ascii="宋体" w:hAnsi="宋体" w:eastAsia="宋体" w:cs="宋体"/>
          <w:color w:val="auto"/>
          <w:spacing w:val="0"/>
          <w:position w:val="0"/>
          <w:sz w:val="21"/>
          <w:shd w:val="clear" w:fill="auto"/>
        </w:rPr>
        <w:t>财政资金项目必须填写</w:t>
      </w:r>
      <w:r>
        <w:rPr>
          <w:rFonts w:ascii="Times New Roman" w:hAnsi="Times New Roman" w:eastAsia="Times New Roman" w:cs="Times New Roman"/>
          <w:color w:val="auto"/>
          <w:spacing w:val="0"/>
          <w:position w:val="0"/>
          <w:sz w:val="21"/>
          <w:shd w:val="clear" w:fill="auto"/>
        </w:rPr>
        <w:t>)</w:t>
      </w:r>
    </w:p>
    <w:p w14:paraId="213EDC9B">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本项目经批准采用</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采购方式，经本项目评审委员会认真评审，决定将采购合同授予乙方。为进一步明确双方的责任，确保合同的顺利履行，根据《中华人民共和国</w:t>
      </w:r>
      <w:r>
        <w:rPr>
          <w:rFonts w:hint="eastAsia" w:ascii="宋体" w:hAnsi="宋体" w:cs="宋体"/>
          <w:color w:val="auto"/>
          <w:spacing w:val="0"/>
          <w:position w:val="0"/>
          <w:sz w:val="21"/>
          <w:shd w:val="clear" w:fill="auto"/>
          <w:lang w:val="en-US" w:eastAsia="zh-CN"/>
        </w:rPr>
        <w:t>政府采购</w:t>
      </w:r>
      <w:r>
        <w:rPr>
          <w:rFonts w:ascii="宋体" w:hAnsi="宋体" w:eastAsia="宋体" w:cs="宋体"/>
          <w:color w:val="auto"/>
          <w:spacing w:val="0"/>
          <w:position w:val="0"/>
          <w:sz w:val="21"/>
          <w:shd w:val="clear" w:fill="auto"/>
        </w:rPr>
        <w:t>法》、《中华人民共和国</w:t>
      </w:r>
      <w:r>
        <w:rPr>
          <w:rFonts w:hint="eastAsia" w:ascii="宋体" w:hAnsi="宋体" w:cs="宋体"/>
          <w:color w:val="auto"/>
          <w:spacing w:val="0"/>
          <w:position w:val="0"/>
          <w:sz w:val="21"/>
          <w:shd w:val="clear" w:fill="auto"/>
          <w:lang w:val="en-US" w:eastAsia="zh-CN"/>
        </w:rPr>
        <w:t>民法典</w:t>
      </w:r>
      <w:r>
        <w:rPr>
          <w:rFonts w:ascii="宋体" w:hAnsi="宋体" w:eastAsia="宋体" w:cs="宋体"/>
          <w:color w:val="auto"/>
          <w:spacing w:val="0"/>
          <w:position w:val="0"/>
          <w:sz w:val="21"/>
          <w:shd w:val="clear" w:fill="auto"/>
        </w:rPr>
        <w:t>》之规定，经甲乙双方充分协商，特订立本合同，以便共同遵守。</w:t>
      </w:r>
    </w:p>
    <w:p w14:paraId="14ECAF73">
      <w:pPr>
        <w:spacing w:before="0" w:after="0" w:line="360" w:lineRule="auto"/>
        <w:ind w:left="0" w:right="0" w:firstLine="422"/>
        <w:jc w:val="both"/>
        <w:rPr>
          <w:rFonts w:ascii="Times New Roman" w:hAnsi="Times New Roman" w:eastAsia="Times New Roman" w:cs="Times New Roman"/>
          <w:color w:val="auto"/>
          <w:spacing w:val="0"/>
          <w:position w:val="0"/>
          <w:sz w:val="21"/>
          <w:u w:val="single"/>
          <w:shd w:val="clear" w:fill="auto"/>
        </w:rPr>
      </w:pPr>
      <w:r>
        <w:rPr>
          <w:rFonts w:ascii="宋体" w:hAnsi="宋体" w:eastAsia="宋体" w:cs="宋体"/>
          <w:b/>
          <w:color w:val="auto"/>
          <w:spacing w:val="0"/>
          <w:position w:val="0"/>
          <w:sz w:val="21"/>
          <w:shd w:val="clear" w:fill="auto"/>
        </w:rPr>
        <w:t>第一条</w:t>
      </w:r>
      <w:r>
        <w:rPr>
          <w:rFonts w:ascii="宋体" w:hAnsi="宋体" w:eastAsia="宋体" w:cs="宋体"/>
          <w:color w:val="auto"/>
          <w:spacing w:val="0"/>
          <w:position w:val="0"/>
          <w:sz w:val="21"/>
          <w:shd w:val="clear" w:fill="auto"/>
        </w:rPr>
        <w:t> </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产品的名称、品种、规格、数量和价格：（若产品过多则见附表，如有附表则必须加盖印章）</w:t>
      </w:r>
    </w:p>
    <w:tbl>
      <w:tblPr>
        <w:tblStyle w:val="27"/>
        <w:tblW w:w="0" w:type="auto"/>
        <w:tblInd w:w="108" w:type="dxa"/>
        <w:tblLayout w:type="autofit"/>
        <w:tblCellMar>
          <w:top w:w="0" w:type="dxa"/>
          <w:left w:w="10" w:type="dxa"/>
          <w:bottom w:w="0" w:type="dxa"/>
          <w:right w:w="10" w:type="dxa"/>
        </w:tblCellMar>
      </w:tblPr>
      <w:tblGrid>
        <w:gridCol w:w="1983"/>
        <w:gridCol w:w="1623"/>
        <w:gridCol w:w="902"/>
        <w:gridCol w:w="902"/>
        <w:gridCol w:w="1071"/>
        <w:gridCol w:w="1250"/>
        <w:gridCol w:w="1106"/>
      </w:tblGrid>
      <w:tr w14:paraId="4D10AB11">
        <w:tblPrEx>
          <w:tblCellMar>
            <w:top w:w="0" w:type="dxa"/>
            <w:left w:w="10" w:type="dxa"/>
            <w:bottom w:w="0" w:type="dxa"/>
            <w:right w:w="10" w:type="dxa"/>
          </w:tblCellMar>
        </w:tblPrEx>
        <w:trPr>
          <w:trHeight w:val="0" w:hRule="atLeast"/>
        </w:trPr>
        <w:tc>
          <w:tcPr>
            <w:tcW w:w="19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C5C2AD5">
            <w:pPr>
              <w:spacing w:before="0" w:after="0" w:line="360" w:lineRule="auto"/>
              <w:ind w:left="0" w:right="0" w:firstLine="42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产品名称</w:t>
            </w:r>
          </w:p>
        </w:tc>
        <w:tc>
          <w:tcPr>
            <w:tcW w:w="16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257C7A1">
            <w:pPr>
              <w:spacing w:before="0" w:after="0" w:line="360" w:lineRule="auto"/>
              <w:ind w:left="0" w:right="0" w:firstLine="42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规格型号</w:t>
            </w:r>
          </w:p>
        </w:tc>
        <w:tc>
          <w:tcPr>
            <w:tcW w:w="90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50AAB1C8">
            <w:pPr>
              <w:spacing w:before="0" w:after="0" w:line="360" w:lineRule="auto"/>
              <w:ind w:right="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单位</w:t>
            </w:r>
          </w:p>
        </w:tc>
        <w:tc>
          <w:tcPr>
            <w:tcW w:w="90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341BEEE1">
            <w:pPr>
              <w:spacing w:before="0" w:after="0" w:line="360" w:lineRule="auto"/>
              <w:ind w:right="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数量</w:t>
            </w:r>
          </w:p>
        </w:tc>
        <w:tc>
          <w:tcPr>
            <w:tcW w:w="10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12AE8C49">
            <w:pPr>
              <w:spacing w:before="0" w:after="0" w:line="360" w:lineRule="auto"/>
              <w:ind w:left="0" w:right="0" w:firstLine="42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单价</w:t>
            </w:r>
          </w:p>
        </w:tc>
        <w:tc>
          <w:tcPr>
            <w:tcW w:w="12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DAF775A">
            <w:pPr>
              <w:spacing w:before="0" w:after="0" w:line="360" w:lineRule="auto"/>
              <w:ind w:left="0" w:right="0" w:firstLine="42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小计</w:t>
            </w:r>
          </w:p>
        </w:tc>
        <w:tc>
          <w:tcPr>
            <w:tcW w:w="1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391C4F0B">
            <w:pPr>
              <w:spacing w:before="0" w:after="0" w:line="360" w:lineRule="auto"/>
              <w:ind w:left="0" w:right="0" w:firstLine="42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备注</w:t>
            </w:r>
          </w:p>
        </w:tc>
      </w:tr>
      <w:tr w14:paraId="5401F68B">
        <w:tblPrEx>
          <w:tblCellMar>
            <w:top w:w="0" w:type="dxa"/>
            <w:left w:w="10" w:type="dxa"/>
            <w:bottom w:w="0" w:type="dxa"/>
            <w:right w:w="10" w:type="dxa"/>
          </w:tblCellMar>
        </w:tblPrEx>
        <w:trPr>
          <w:trHeight w:val="0" w:hRule="atLeast"/>
        </w:trPr>
        <w:tc>
          <w:tcPr>
            <w:tcW w:w="19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1EA2C6C">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6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EA6932E">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0572FAC">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0CC024D">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0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203BBA6">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2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147CBDCC">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09CFA73">
            <w:pPr>
              <w:spacing w:before="0" w:after="0" w:line="360" w:lineRule="auto"/>
              <w:ind w:left="0" w:right="0" w:firstLine="420"/>
              <w:jc w:val="both"/>
              <w:rPr>
                <w:rFonts w:ascii="宋体" w:hAnsi="宋体" w:eastAsia="宋体" w:cs="宋体"/>
                <w:color w:val="auto"/>
                <w:spacing w:val="0"/>
                <w:position w:val="0"/>
                <w:sz w:val="22"/>
                <w:shd w:val="clear" w:fill="auto"/>
              </w:rPr>
            </w:pPr>
          </w:p>
        </w:tc>
      </w:tr>
      <w:tr w14:paraId="47839B5E">
        <w:tblPrEx>
          <w:tblCellMar>
            <w:top w:w="0" w:type="dxa"/>
            <w:left w:w="10" w:type="dxa"/>
            <w:bottom w:w="0" w:type="dxa"/>
            <w:right w:w="10" w:type="dxa"/>
          </w:tblCellMar>
        </w:tblPrEx>
        <w:trPr>
          <w:trHeight w:val="0" w:hRule="atLeast"/>
        </w:trPr>
        <w:tc>
          <w:tcPr>
            <w:tcW w:w="19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37C1582">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6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8A27505">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1748390E">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3C528180">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0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1F69A9D1">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2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D7515B6">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231DC5B">
            <w:pPr>
              <w:spacing w:before="0" w:after="0" w:line="360" w:lineRule="auto"/>
              <w:ind w:left="0" w:right="0" w:firstLine="420"/>
              <w:jc w:val="both"/>
              <w:rPr>
                <w:rFonts w:ascii="宋体" w:hAnsi="宋体" w:eastAsia="宋体" w:cs="宋体"/>
                <w:color w:val="auto"/>
                <w:spacing w:val="0"/>
                <w:position w:val="0"/>
                <w:sz w:val="22"/>
                <w:shd w:val="clear" w:fill="auto"/>
              </w:rPr>
            </w:pPr>
          </w:p>
        </w:tc>
      </w:tr>
      <w:tr w14:paraId="3D27A976">
        <w:tblPrEx>
          <w:tblCellMar>
            <w:top w:w="0" w:type="dxa"/>
            <w:left w:w="10" w:type="dxa"/>
            <w:bottom w:w="0" w:type="dxa"/>
            <w:right w:w="10" w:type="dxa"/>
          </w:tblCellMar>
        </w:tblPrEx>
        <w:trPr>
          <w:trHeight w:val="0" w:hRule="atLeast"/>
        </w:trPr>
        <w:tc>
          <w:tcPr>
            <w:tcW w:w="19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F573E30">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62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8C0E4A1">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6AB5071">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C016DC9">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0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5CFB243">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2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5A79158F">
            <w:pPr>
              <w:spacing w:before="0" w:after="0" w:line="360" w:lineRule="auto"/>
              <w:ind w:left="0" w:right="0" w:firstLine="420"/>
              <w:jc w:val="both"/>
              <w:rPr>
                <w:rFonts w:ascii="宋体" w:hAnsi="宋体" w:eastAsia="宋体" w:cs="宋体"/>
                <w:color w:val="auto"/>
                <w:spacing w:val="0"/>
                <w:position w:val="0"/>
                <w:sz w:val="22"/>
                <w:shd w:val="clear" w:fill="auto"/>
              </w:rPr>
            </w:pPr>
          </w:p>
        </w:tc>
        <w:tc>
          <w:tcPr>
            <w:tcW w:w="1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8B2C0A5">
            <w:pPr>
              <w:spacing w:before="0" w:after="0" w:line="360" w:lineRule="auto"/>
              <w:ind w:left="0" w:right="0" w:firstLine="420"/>
              <w:jc w:val="both"/>
              <w:rPr>
                <w:rFonts w:ascii="宋体" w:hAnsi="宋体" w:eastAsia="宋体" w:cs="宋体"/>
                <w:color w:val="auto"/>
                <w:spacing w:val="0"/>
                <w:position w:val="0"/>
                <w:sz w:val="22"/>
                <w:shd w:val="clear" w:fill="auto"/>
              </w:rPr>
            </w:pPr>
          </w:p>
        </w:tc>
      </w:tr>
      <w:tr w14:paraId="7E6D7239">
        <w:tblPrEx>
          <w:tblCellMar>
            <w:top w:w="0" w:type="dxa"/>
            <w:left w:w="10" w:type="dxa"/>
            <w:bottom w:w="0" w:type="dxa"/>
            <w:right w:w="10" w:type="dxa"/>
          </w:tblCellMar>
        </w:tblPrEx>
        <w:trPr>
          <w:trHeight w:val="0" w:hRule="atLeast"/>
        </w:trPr>
        <w:tc>
          <w:tcPr>
            <w:tcW w:w="8837" w:type="dxa"/>
            <w:gridSpan w:val="7"/>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606A3EB">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合同总价款（大小写）：</w:t>
            </w:r>
          </w:p>
          <w:p w14:paraId="619862CA">
            <w:pPr>
              <w:spacing w:before="0" w:after="0" w:line="360" w:lineRule="auto"/>
              <w:ind w:left="0" w:right="0" w:firstLine="420"/>
              <w:jc w:val="both"/>
              <w:rPr>
                <w:color w:val="auto"/>
                <w:spacing w:val="0"/>
                <w:position w:val="0"/>
                <w:shd w:val="clear" w:fill="auto"/>
              </w:rPr>
            </w:pPr>
            <w:r>
              <w:rPr>
                <w:rFonts w:ascii="宋体" w:hAnsi="宋体" w:eastAsia="宋体" w:cs="宋体"/>
                <w:color w:val="auto"/>
                <w:spacing w:val="0"/>
                <w:position w:val="0"/>
                <w:sz w:val="21"/>
                <w:shd w:val="clear" w:fill="auto"/>
              </w:rPr>
              <w:t>备注：上述产品报价含产品生产、运输</w:t>
            </w:r>
            <w:r>
              <w:rPr>
                <w:rFonts w:ascii="Times New Roman" w:hAnsi="Times New Roman" w:eastAsia="Times New Roman" w:cs="Times New Roman"/>
                <w:color w:val="auto"/>
                <w:spacing w:val="0"/>
                <w:position w:val="0"/>
                <w:sz w:val="21"/>
                <w:shd w:val="clear" w:fill="auto"/>
              </w:rPr>
              <w:t>&lt;</w:t>
            </w:r>
            <w:r>
              <w:rPr>
                <w:rFonts w:ascii="宋体" w:hAnsi="宋体" w:eastAsia="宋体" w:cs="宋体"/>
                <w:color w:val="auto"/>
                <w:spacing w:val="0"/>
                <w:position w:val="0"/>
                <w:sz w:val="21"/>
                <w:shd w:val="clear" w:fill="auto"/>
              </w:rPr>
              <w:t>送达至甲方指定地点并下货</w:t>
            </w:r>
            <w:r>
              <w:rPr>
                <w:rFonts w:ascii="Times New Roman" w:hAnsi="Times New Roman" w:eastAsia="Times New Roman" w:cs="Times New Roman"/>
                <w:color w:val="auto"/>
                <w:spacing w:val="0"/>
                <w:position w:val="0"/>
                <w:sz w:val="21"/>
                <w:shd w:val="clear" w:fill="auto"/>
              </w:rPr>
              <w:t>&gt;</w:t>
            </w:r>
            <w:r>
              <w:rPr>
                <w:rFonts w:ascii="宋体" w:hAnsi="宋体" w:eastAsia="宋体" w:cs="宋体"/>
                <w:color w:val="auto"/>
                <w:spacing w:val="0"/>
                <w:position w:val="0"/>
                <w:sz w:val="21"/>
                <w:shd w:val="clear" w:fill="auto"/>
              </w:rPr>
              <w:t>、安装、调试、检验及售后服务、税金、劳保基金、人员培训等费用。</w:t>
            </w:r>
          </w:p>
        </w:tc>
      </w:tr>
    </w:tbl>
    <w:p w14:paraId="1C341BB2">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第二条</w:t>
      </w:r>
      <w:r>
        <w:rPr>
          <w:rFonts w:ascii="Times New Roman" w:hAnsi="Times New Roman" w:eastAsia="Times New Roman" w:cs="Times New Roman"/>
          <w:b/>
          <w:color w:val="auto"/>
          <w:spacing w:val="0"/>
          <w:position w:val="0"/>
          <w:sz w:val="21"/>
          <w:shd w:val="clear" w:fill="auto"/>
        </w:rPr>
        <w:t xml:space="preserve">  </w:t>
      </w:r>
      <w:r>
        <w:rPr>
          <w:rFonts w:ascii="宋体" w:hAnsi="宋体" w:eastAsia="宋体" w:cs="宋体"/>
          <w:color w:val="auto"/>
          <w:spacing w:val="0"/>
          <w:position w:val="0"/>
          <w:sz w:val="21"/>
          <w:shd w:val="clear" w:fill="auto"/>
        </w:rPr>
        <w:t>产品的技术标准（包括质量要求），按下列第（</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）项执行：</w:t>
      </w:r>
    </w:p>
    <w:p w14:paraId="47B88FFE">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①按国家标准执行；②按部颁标准执行；③若无以上标准，则应不低于同行业质量标准；④有特殊要求的，按甲乙双方在合同中商定的技术条件、样品或补充的技术要求执行；</w:t>
      </w:r>
    </w:p>
    <w:p w14:paraId="61289C3B">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乙方提供和交付的货物技术标准应与招标采购文件规定的技术标准相一致。若技术标准中无相应规定，所投货物应符合相应的国际标准或原产地国家有关部门最新颁布的相应的正式标准。</w:t>
      </w:r>
    </w:p>
    <w:p w14:paraId="10B5251A">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进口产品的质量标准为</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w:t>
      </w:r>
    </w:p>
    <w:p w14:paraId="2F3466E9">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乙方所提供的货物应是全新、未使用过的，是完全符合以上质量标准的正品；相关的施工安装是由持有有权部门核发上岗证书的安装调试人员按照国际或国家现行安装验收规范来实施的；乙方所提供的货物在正确安装、正常使用和保养条件下，在其使用寿命内应具有满意的性能。</w:t>
      </w:r>
    </w:p>
    <w:p w14:paraId="4EE72372">
      <w:pPr>
        <w:spacing w:before="0" w:after="120" w:line="360" w:lineRule="auto"/>
        <w:ind w:left="0" w:right="0" w:firstLine="48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第三条</w:t>
      </w:r>
      <w:r>
        <w:rPr>
          <w:rFonts w:ascii="宋体" w:hAnsi="宋体" w:eastAsia="宋体" w:cs="宋体"/>
          <w:color w:val="auto"/>
          <w:spacing w:val="0"/>
          <w:position w:val="0"/>
          <w:sz w:val="24"/>
          <w:shd w:val="clear" w:fill="auto"/>
        </w:rPr>
        <w:t>产品的包装标准和包装物的供应与回收</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w:t>
      </w:r>
    </w:p>
    <w:p w14:paraId="3A7CBACB">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（国家或行业主管部门有技术规定的，按技术规定执行；国家与行业主管部门无技术规定的，由甲乙双方商定。）</w:t>
      </w:r>
    </w:p>
    <w:p w14:paraId="7A7F564A">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【注：合同中约定的包装标准应与乙方在投标文件中承诺的一致，且投标文件应作为合同附件与合同具有同等法律效力。】</w:t>
      </w:r>
    </w:p>
    <w:p w14:paraId="7A3FC309">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第四条</w:t>
      </w:r>
      <w:r>
        <w:rPr>
          <w:rFonts w:ascii="Times New Roman" w:hAnsi="Times New Roman" w:eastAsia="Times New Roman" w:cs="Times New Roman"/>
          <w:b/>
          <w:color w:val="auto"/>
          <w:spacing w:val="0"/>
          <w:position w:val="0"/>
          <w:sz w:val="21"/>
          <w:shd w:val="clear" w:fill="auto"/>
        </w:rPr>
        <w:t xml:space="preserve">  </w:t>
      </w:r>
      <w:r>
        <w:rPr>
          <w:rFonts w:ascii="宋体" w:hAnsi="宋体" w:eastAsia="宋体" w:cs="宋体"/>
          <w:color w:val="auto"/>
          <w:spacing w:val="0"/>
          <w:position w:val="0"/>
          <w:sz w:val="21"/>
          <w:shd w:val="clear" w:fill="auto"/>
        </w:rPr>
        <w:t>产品的交货方法、到货地点和交货期限</w:t>
      </w:r>
    </w:p>
    <w:p w14:paraId="1D664041">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交货方法，按下列第（</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）项执行：</w:t>
      </w:r>
    </w:p>
    <w:p w14:paraId="1CBBD912">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①乙方送货上门；②乙方代运；③甲方自提自运。</w:t>
      </w:r>
    </w:p>
    <w:p w14:paraId="77463E60">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到货地点：</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甲方指定的任何地点，安装并调试</w:t>
      </w:r>
      <w:r>
        <w:rPr>
          <w:rFonts w:ascii="Times New Roman" w:hAnsi="Times New Roman" w:eastAsia="Times New Roman" w:cs="Times New Roman"/>
          <w:color w:val="auto"/>
          <w:spacing w:val="0"/>
          <w:position w:val="0"/>
          <w:sz w:val="21"/>
          <w:shd w:val="clear" w:fill="auto"/>
        </w:rPr>
        <w:t>.)</w:t>
      </w:r>
    </w:p>
    <w:p w14:paraId="4229CA0E">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3.</w:t>
      </w:r>
      <w:r>
        <w:rPr>
          <w:rFonts w:ascii="宋体" w:hAnsi="宋体" w:eastAsia="宋体" w:cs="宋体"/>
          <w:color w:val="auto"/>
          <w:spacing w:val="0"/>
          <w:position w:val="0"/>
          <w:sz w:val="21"/>
          <w:shd w:val="clear" w:fill="auto"/>
        </w:rPr>
        <w:t>产品的交货期限</w:t>
      </w:r>
      <w:r>
        <w:rPr>
          <w:rFonts w:ascii="宋体" w:hAnsi="宋体" w:eastAsia="宋体" w:cs="宋体"/>
          <w:color w:val="auto"/>
          <w:spacing w:val="0"/>
          <w:position w:val="0"/>
          <w:sz w:val="21"/>
          <w:u w:val="single"/>
          <w:shd w:val="clear" w:fill="auto"/>
        </w:rPr>
        <w:t>                         </w:t>
      </w:r>
      <w:r>
        <w:rPr>
          <w:rFonts w:ascii="宋体" w:hAnsi="宋体" w:eastAsia="宋体" w:cs="宋体"/>
          <w:color w:val="auto"/>
          <w:spacing w:val="0"/>
          <w:position w:val="0"/>
          <w:sz w:val="21"/>
          <w:shd w:val="clear" w:fill="auto"/>
        </w:rPr>
        <w:t>。</w:t>
      </w:r>
    </w:p>
    <w:p w14:paraId="1A226D1C">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第五条</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合同总价款</w:t>
      </w:r>
    </w:p>
    <w:p w14:paraId="6438B8AE">
      <w:pPr>
        <w:spacing w:before="0" w:after="0" w:line="360" w:lineRule="auto"/>
        <w:ind w:left="0" w:right="0" w:firstLine="420"/>
        <w:jc w:val="both"/>
        <w:rPr>
          <w:rFonts w:ascii="Times New Roman" w:hAnsi="Times New Roman" w:eastAsia="Times New Roman" w:cs="Times New Roman"/>
          <w:color w:val="auto"/>
          <w:spacing w:val="0"/>
          <w:position w:val="0"/>
          <w:sz w:val="21"/>
          <w:u w:val="single"/>
          <w:shd w:val="clear" w:fill="auto"/>
        </w:rPr>
      </w:pPr>
      <w:r>
        <w:rPr>
          <w:rFonts w:ascii="宋体" w:hAnsi="宋体" w:eastAsia="宋体" w:cs="宋体"/>
          <w:color w:val="auto"/>
          <w:spacing w:val="0"/>
          <w:position w:val="0"/>
          <w:sz w:val="21"/>
          <w:shd w:val="clear" w:fill="auto"/>
        </w:rPr>
        <w:t>合同总价款（大小写）：</w:t>
      </w:r>
      <w:r>
        <w:rPr>
          <w:rFonts w:ascii="Times New Roman" w:hAnsi="Times New Roman" w:eastAsia="Times New Roman" w:cs="Times New Roman"/>
          <w:color w:val="auto"/>
          <w:spacing w:val="0"/>
          <w:position w:val="0"/>
          <w:sz w:val="21"/>
          <w:u w:val="single"/>
          <w:shd w:val="clear" w:fill="auto"/>
        </w:rPr>
        <w:t xml:space="preserve">                        </w:t>
      </w:r>
    </w:p>
    <w:p w14:paraId="2B13F371">
      <w:pPr>
        <w:numPr>
          <w:ilvl w:val="0"/>
          <w:numId w:val="0"/>
        </w:numPr>
        <w:tabs>
          <w:tab w:val="left" w:pos="1125"/>
        </w:tabs>
        <w:spacing w:before="0" w:after="0" w:line="360" w:lineRule="auto"/>
        <w:ind w:left="420" w:leftChars="0" w:right="0" w:rightChars="0"/>
        <w:jc w:val="both"/>
        <w:rPr>
          <w:rFonts w:ascii="Times New Roman" w:hAnsi="Times New Roman" w:eastAsia="Times New Roman" w:cs="Times New Roman"/>
          <w:color w:val="auto"/>
          <w:spacing w:val="0"/>
          <w:position w:val="0"/>
          <w:sz w:val="21"/>
          <w:shd w:val="clear" w:fill="auto"/>
        </w:rPr>
      </w:pPr>
      <w:r>
        <w:rPr>
          <w:rFonts w:hint="eastAsia" w:ascii="宋体" w:hAnsi="宋体" w:eastAsia="宋体" w:cs="宋体"/>
          <w:b/>
          <w:color w:val="auto"/>
          <w:spacing w:val="0"/>
          <w:position w:val="0"/>
          <w:sz w:val="21"/>
          <w:shd w:val="clear" w:fill="auto"/>
          <w:lang w:val="en-US" w:eastAsia="zh-CN"/>
        </w:rPr>
        <w:t xml:space="preserve">第六条 </w:t>
      </w:r>
      <w:r>
        <w:rPr>
          <w:rFonts w:ascii="宋体" w:hAnsi="宋体" w:eastAsia="宋体" w:cs="宋体"/>
          <w:b w:val="0"/>
          <w:bCs/>
          <w:color w:val="auto"/>
          <w:spacing w:val="0"/>
          <w:position w:val="0"/>
          <w:sz w:val="21"/>
          <w:shd w:val="clear" w:fill="auto"/>
        </w:rPr>
        <w:t xml:space="preserve">付款条件 </w:t>
      </w:r>
      <w:r>
        <w:rPr>
          <w:rFonts w:ascii="宋体" w:hAnsi="宋体" w:eastAsia="宋体" w:cs="宋体"/>
          <w:b/>
          <w:color w:val="auto"/>
          <w:spacing w:val="0"/>
          <w:position w:val="0"/>
          <w:sz w:val="21"/>
          <w:shd w:val="clear" w:fill="auto"/>
        </w:rPr>
        <w:t xml:space="preserve">     </w:t>
      </w:r>
      <w:r>
        <w:rPr>
          <w:rFonts w:ascii="Times New Roman" w:hAnsi="Times New Roman" w:eastAsia="Times New Roman" w:cs="Times New Roman"/>
          <w:color w:val="auto"/>
          <w:spacing w:val="0"/>
          <w:position w:val="0"/>
          <w:sz w:val="21"/>
          <w:shd w:val="clear" w:fill="auto"/>
        </w:rPr>
        <w:t xml:space="preserve">            </w:t>
      </w:r>
    </w:p>
    <w:p w14:paraId="3F4D4468">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本合同以人民币付款。</w:t>
      </w:r>
    </w:p>
    <w:p w14:paraId="4E262CE0">
      <w:pPr>
        <w:spacing w:before="0" w:after="0" w:line="360" w:lineRule="auto"/>
        <w:ind w:left="0" w:right="0" w:firstLine="420"/>
        <w:jc w:val="both"/>
        <w:rPr>
          <w:rFonts w:hint="default" w:ascii="Times New Roman" w:hAnsi="Times New Roman" w:eastAsia="宋体" w:cs="Times New Roman"/>
          <w:color w:val="auto"/>
          <w:spacing w:val="0"/>
          <w:position w:val="0"/>
          <w:sz w:val="21"/>
          <w:u w:val="single"/>
          <w:shd w:val="clear" w:fill="auto"/>
          <w:lang w:val="en-US" w:eastAsia="zh-CN"/>
        </w:rPr>
      </w:pPr>
      <w:r>
        <w:rPr>
          <w:rFonts w:ascii="宋体" w:hAnsi="宋体" w:eastAsia="宋体" w:cs="宋体"/>
          <w:color w:val="auto"/>
          <w:spacing w:val="0"/>
          <w:position w:val="0"/>
          <w:sz w:val="21"/>
          <w:shd w:val="clear" w:fill="auto"/>
        </w:rPr>
        <w:t>该项目是否实行预付款：</w:t>
      </w:r>
      <w:r>
        <w:rPr>
          <w:rFonts w:hint="eastAsia" w:ascii="宋体" w:hAnsi="宋体" w:cs="宋体"/>
          <w:color w:val="auto"/>
          <w:spacing w:val="0"/>
          <w:position w:val="0"/>
          <w:sz w:val="21"/>
          <w:u w:val="single"/>
          <w:shd w:val="clear" w:fill="auto"/>
          <w:lang w:val="en-US" w:eastAsia="zh-CN"/>
        </w:rPr>
        <w:t xml:space="preserve">                     </w:t>
      </w:r>
    </w:p>
    <w:p w14:paraId="7B1090AC">
      <w:pPr>
        <w:spacing w:before="0" w:after="0" w:line="360" w:lineRule="auto"/>
        <w:ind w:left="0" w:right="0" w:firstLine="420"/>
        <w:jc w:val="both"/>
        <w:rPr>
          <w:rFonts w:hint="default" w:ascii="Times New Roman" w:hAnsi="Times New Roman" w:eastAsia="宋体" w:cs="Times New Roman"/>
          <w:color w:val="auto"/>
          <w:spacing w:val="0"/>
          <w:position w:val="0"/>
          <w:sz w:val="21"/>
          <w:u w:val="single"/>
          <w:shd w:val="clear" w:fill="auto"/>
          <w:lang w:val="en-US" w:eastAsia="zh-CN"/>
        </w:rPr>
      </w:pPr>
      <w:r>
        <w:rPr>
          <w:rFonts w:ascii="宋体" w:hAnsi="宋体" w:eastAsia="宋体" w:cs="宋体"/>
          <w:color w:val="auto"/>
          <w:spacing w:val="0"/>
          <w:position w:val="0"/>
          <w:sz w:val="21"/>
          <w:shd w:val="clear" w:fill="auto"/>
        </w:rPr>
        <w:t>实行预付款的条件和比例：</w:t>
      </w:r>
      <w:r>
        <w:rPr>
          <w:rFonts w:hint="eastAsia" w:ascii="宋体" w:hAnsi="宋体" w:cs="宋体"/>
          <w:color w:val="auto"/>
          <w:spacing w:val="0"/>
          <w:position w:val="0"/>
          <w:sz w:val="21"/>
          <w:u w:val="single"/>
          <w:shd w:val="clear" w:fill="auto"/>
          <w:lang w:val="en-US" w:eastAsia="zh-CN"/>
        </w:rPr>
        <w:t xml:space="preserve">                      </w:t>
      </w:r>
    </w:p>
    <w:p w14:paraId="7EDFB80E">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合同款项结算方式和支付比例：</w:t>
      </w:r>
      <w:r>
        <w:rPr>
          <w:rFonts w:hint="eastAsia" w:ascii="宋体" w:hAnsi="宋体" w:cs="宋体"/>
          <w:color w:val="auto"/>
          <w:spacing w:val="0"/>
          <w:position w:val="0"/>
          <w:sz w:val="21"/>
          <w:u w:val="single"/>
          <w:shd w:val="clear" w:fill="auto"/>
          <w:lang w:val="en-US" w:eastAsia="zh-CN"/>
        </w:rPr>
        <w:t xml:space="preserve">                    </w:t>
      </w:r>
      <w:r>
        <w:rPr>
          <w:rFonts w:ascii="Times New Roman" w:hAnsi="Times New Roman" w:eastAsia="Times New Roman" w:cs="Times New Roman"/>
          <w:color w:val="auto"/>
          <w:spacing w:val="0"/>
          <w:position w:val="0"/>
          <w:sz w:val="21"/>
          <w:shd w:val="clear" w:fill="auto"/>
        </w:rPr>
        <w:t xml:space="preserve">   </w:t>
      </w:r>
    </w:p>
    <w:p w14:paraId="2A27E964">
      <w:pPr>
        <w:spacing w:before="0" w:after="0" w:line="360" w:lineRule="auto"/>
        <w:ind w:left="0" w:right="0" w:firstLine="420"/>
        <w:jc w:val="both"/>
        <w:rPr>
          <w:rFonts w:ascii="Times New Roman" w:hAnsi="Times New Roman" w:eastAsia="Times New Roman" w:cs="Times New Roman"/>
          <w:b/>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w:t>
      </w:r>
      <w:r>
        <w:rPr>
          <w:rFonts w:ascii="宋体" w:hAnsi="宋体" w:eastAsia="宋体" w:cs="宋体"/>
          <w:color w:val="auto"/>
          <w:spacing w:val="0"/>
          <w:position w:val="0"/>
          <w:sz w:val="21"/>
          <w:shd w:val="clear" w:fill="auto"/>
        </w:rPr>
        <w:t>具体付款方式</w:t>
      </w:r>
      <w:r>
        <w:rPr>
          <w:rFonts w:ascii="宋体" w:hAnsi="宋体" w:eastAsia="宋体" w:cs="宋体"/>
          <w:color w:val="auto"/>
          <w:spacing w:val="0"/>
          <w:position w:val="0"/>
          <w:sz w:val="21"/>
          <w:u w:val="single"/>
          <w:shd w:val="clear" w:fill="auto"/>
        </w:rPr>
        <w:t>按投标人须知前附表以及采、购双方的具体约定</w:t>
      </w:r>
    </w:p>
    <w:p w14:paraId="0068B1D1">
      <w:pPr>
        <w:numPr>
          <w:ilvl w:val="0"/>
          <w:numId w:val="0"/>
        </w:numPr>
        <w:tabs>
          <w:tab w:val="left" w:pos="1125"/>
        </w:tabs>
        <w:spacing w:before="0" w:after="0" w:line="360" w:lineRule="auto"/>
        <w:ind w:left="420" w:leftChars="0" w:right="0" w:rightChars="0"/>
        <w:jc w:val="both"/>
        <w:rPr>
          <w:rFonts w:ascii="Times New Roman" w:hAnsi="Times New Roman" w:eastAsia="Times New Roman" w:cs="Times New Roman"/>
          <w:color w:val="auto"/>
          <w:spacing w:val="0"/>
          <w:position w:val="0"/>
          <w:sz w:val="21"/>
          <w:shd w:val="clear" w:fill="auto"/>
        </w:rPr>
      </w:pPr>
      <w:r>
        <w:rPr>
          <w:rFonts w:hint="eastAsia" w:ascii="宋体" w:hAnsi="宋体" w:cs="宋体"/>
          <w:b/>
          <w:bCs/>
          <w:color w:val="auto"/>
          <w:spacing w:val="0"/>
          <w:position w:val="0"/>
          <w:sz w:val="21"/>
          <w:shd w:val="clear" w:fill="auto"/>
          <w:lang w:val="en-US" w:eastAsia="zh-CN"/>
        </w:rPr>
        <w:t>第七条</w:t>
      </w:r>
      <w:r>
        <w:rPr>
          <w:rFonts w:hint="eastAsia" w:ascii="宋体" w:hAnsi="宋体" w:cs="宋体"/>
          <w:color w:val="auto"/>
          <w:spacing w:val="0"/>
          <w:position w:val="0"/>
          <w:sz w:val="21"/>
          <w:shd w:val="clear" w:fill="auto"/>
          <w:lang w:val="en-US" w:eastAsia="zh-CN"/>
        </w:rPr>
        <w:t xml:space="preserve">  </w:t>
      </w:r>
      <w:r>
        <w:rPr>
          <w:rFonts w:ascii="宋体" w:hAnsi="宋体" w:eastAsia="宋体" w:cs="宋体"/>
          <w:color w:val="auto"/>
          <w:spacing w:val="0"/>
          <w:position w:val="0"/>
          <w:sz w:val="21"/>
          <w:shd w:val="clear" w:fill="auto"/>
        </w:rPr>
        <w:t>验收方法</w:t>
      </w:r>
    </w:p>
    <w:p w14:paraId="4AA74D1A">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乙方安装调试后，在</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天内通知甲方组织验收，采购代理机构保留受托参与本项目验收的权利。验收不合格的，乙方应负责重新提供达到本合同约定的质量要求的产品。</w:t>
      </w:r>
    </w:p>
    <w:p w14:paraId="36A12AFB">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甲、乙双方应严格履行合同有关条款，如果验收过程中发现乙方在没有征得采购人同意的情况下擅自变更合同标的物，将拒绝通过验收，由此引起的一切后果及损失由乙方承担。</w:t>
      </w:r>
    </w:p>
    <w:p w14:paraId="04166960">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3.</w:t>
      </w:r>
      <w:r>
        <w:rPr>
          <w:rFonts w:ascii="宋体" w:hAnsi="宋体" w:eastAsia="宋体" w:cs="宋体"/>
          <w:color w:val="auto"/>
          <w:spacing w:val="0"/>
          <w:position w:val="0"/>
          <w:sz w:val="21"/>
          <w:shd w:val="clear" w:fill="auto"/>
        </w:rPr>
        <w:t>甲方应承担项目验收的主体责任。项目验收时，应成立三人以上（由甲、乙双方、资产管理人、技术人员、纪检等相关人员组成）验收小组，明确责任，严格依照采购文件、中标（成交）通知书、政府采购合同及相关验收规范进行核对、验收、签字形成验收结论，并出具书面验收报告。验收人员有不同意见的，按少数服从多数的原则，但在验收报告上应注明不同意见的内容。</w:t>
      </w:r>
    </w:p>
    <w:p w14:paraId="0FC322F3">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4</w:t>
      </w:r>
      <w:r>
        <w:rPr>
          <w:rFonts w:ascii="宋体" w:hAnsi="宋体" w:eastAsia="宋体" w:cs="宋体"/>
          <w:color w:val="auto"/>
          <w:spacing w:val="0"/>
          <w:position w:val="0"/>
          <w:sz w:val="21"/>
          <w:shd w:val="clear" w:fill="auto"/>
        </w:rPr>
        <w:t>、甲方视情况可以邀请参加本项目的其他投标人或者第三方机构参与验收，参与验收的投标人或者第三方机构的意见作为验收书的参考资料一并存档。</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涉及安全、消防、环保等其他需要由质检或行业主管部门进行验收的项目，必须邀请相关部门或相关专家参与验收。</w:t>
      </w:r>
    </w:p>
    <w:p w14:paraId="2921A5AA">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检测、验收费用承担方式：</w:t>
      </w:r>
    </w:p>
    <w:p w14:paraId="1228A6E0">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第八条 </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对产品提出异议的时间和办法</w:t>
      </w:r>
    </w:p>
    <w:p w14:paraId="772A2A3F">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甲方在验收中，如果发现产品不符合合同约定的，应一面妥为保管，一面在</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工作日内向乙方书面提出异议，并抄送采购代理机构，具体说明产品不符合规定的内容并附相关验收材料，同时提出不符合规定产品的处理意见。</w:t>
      </w:r>
    </w:p>
    <w:p w14:paraId="0FEDB20F">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甲方因使用、保管、保养不善等造成产品质量下降的，不得提出异议。</w:t>
      </w:r>
    </w:p>
    <w:p w14:paraId="2A1F3FD2">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3.</w:t>
      </w:r>
      <w:r>
        <w:rPr>
          <w:rFonts w:ascii="宋体" w:hAnsi="宋体" w:eastAsia="宋体" w:cs="宋体"/>
          <w:color w:val="auto"/>
          <w:spacing w:val="0"/>
          <w:position w:val="0"/>
          <w:sz w:val="21"/>
          <w:shd w:val="clear" w:fill="auto"/>
        </w:rPr>
        <w:t>乙方在接到甲方异议后，应在</w:t>
      </w:r>
      <w:r>
        <w:rPr>
          <w:rFonts w:ascii="Times New Roman" w:hAnsi="Times New Roman" w:eastAsia="Times New Roman" w:cs="Times New Roman"/>
          <w:color w:val="auto"/>
          <w:spacing w:val="0"/>
          <w:position w:val="0"/>
          <w:sz w:val="21"/>
          <w:shd w:val="clear" w:fill="auto"/>
        </w:rPr>
        <w:t xml:space="preserve"> </w:t>
      </w:r>
      <w:r>
        <w:rPr>
          <w:rFonts w:ascii="Times New Roman" w:hAnsi="Times New Roman" w:eastAsia="Times New Roman" w:cs="Times New Roman"/>
          <w:color w:val="auto"/>
          <w:spacing w:val="0"/>
          <w:position w:val="0"/>
          <w:sz w:val="21"/>
          <w:u w:val="single"/>
          <w:shd w:val="clear" w:fill="auto"/>
        </w:rPr>
        <w:t xml:space="preserve">       </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工作日内负责处理，否则，即视为默认甲方提出的异议和处理意见。</w:t>
      </w:r>
    </w:p>
    <w:p w14:paraId="6456C36F">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第九条</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乙方应提供完善周到的技术支持和售后服务，否则甲方视情节轻重从乙方的质量保证金中扣除部分或全部补偿甲方。</w:t>
      </w:r>
    </w:p>
    <w:p w14:paraId="6CB4748F">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保修</w:t>
      </w:r>
    </w:p>
    <w:p w14:paraId="44EA4989">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乙方对其所提供的货物免费保修</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年，保修期从</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开始。乙方应在接到报修通知后</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天内上门维修，负责更换有瑕疵的货物、部件或提供相应的质量保证期内的服务。由此造成的损失，甲方保留索赔的权利。</w:t>
      </w:r>
    </w:p>
    <w:p w14:paraId="0B6605E4">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如果乙方在收到报修通知后</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天内没有弥补缺陷，甲方可采取必要的补救措施，但费用和风险由乙方承担。</w:t>
      </w:r>
    </w:p>
    <w:p w14:paraId="07D2EA3E">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维修</w:t>
      </w:r>
    </w:p>
    <w:p w14:paraId="77AFA779">
      <w:pPr>
        <w:spacing w:before="0" w:after="12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保修期届满后，乙方应对其提供的货物负有维修义务，但所涉及的费用由甲方承担。</w:t>
      </w:r>
    </w:p>
    <w:p w14:paraId="0D3670AA">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第十条</w:t>
      </w:r>
      <w:r>
        <w:rPr>
          <w:rFonts w:ascii="宋体" w:hAnsi="宋体" w:eastAsia="宋体" w:cs="宋体"/>
          <w:color w:val="auto"/>
          <w:spacing w:val="0"/>
          <w:position w:val="0"/>
          <w:sz w:val="21"/>
          <w:shd w:val="clear" w:fill="auto"/>
        </w:rPr>
        <w:t> </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乙方的违约责任</w:t>
      </w:r>
    </w:p>
    <w:p w14:paraId="65092B3D">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乙方不能交货的，应向甲方偿付不能交货部分货款的</w:t>
      </w:r>
      <w:r>
        <w:rPr>
          <w:rFonts w:ascii="宋体" w:hAnsi="宋体" w:eastAsia="宋体" w:cs="宋体"/>
          <w:color w:val="auto"/>
          <w:spacing w:val="0"/>
          <w:position w:val="0"/>
          <w:sz w:val="21"/>
          <w:u w:val="single"/>
          <w:shd w:val="clear" w:fill="auto"/>
        </w:rPr>
        <w:t>     </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（通用产品的幅度为</w:t>
      </w: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w:t>
      </w:r>
      <w:r>
        <w:rPr>
          <w:rFonts w:ascii="Times New Roman" w:hAnsi="Times New Roman" w:eastAsia="Times New Roman" w:cs="Times New Roman"/>
          <w:color w:val="auto"/>
          <w:spacing w:val="0"/>
          <w:position w:val="0"/>
          <w:sz w:val="21"/>
          <w:shd w:val="clear" w:fill="auto"/>
        </w:rPr>
        <w:t>5%</w:t>
      </w:r>
      <w:r>
        <w:rPr>
          <w:rFonts w:ascii="宋体" w:hAnsi="宋体" w:eastAsia="宋体" w:cs="宋体"/>
          <w:color w:val="auto"/>
          <w:spacing w:val="0"/>
          <w:position w:val="0"/>
          <w:sz w:val="21"/>
          <w:shd w:val="clear" w:fill="auto"/>
        </w:rPr>
        <w:t>，专用产品的幅度为</w:t>
      </w:r>
      <w:r>
        <w:rPr>
          <w:rFonts w:ascii="Times New Roman" w:hAnsi="Times New Roman" w:eastAsia="Times New Roman" w:cs="Times New Roman"/>
          <w:color w:val="auto"/>
          <w:spacing w:val="0"/>
          <w:position w:val="0"/>
          <w:sz w:val="21"/>
          <w:shd w:val="clear" w:fill="auto"/>
        </w:rPr>
        <w:t>10%</w:t>
      </w:r>
      <w:r>
        <w:rPr>
          <w:rFonts w:ascii="宋体" w:hAnsi="宋体" w:eastAsia="宋体" w:cs="宋体"/>
          <w:color w:val="auto"/>
          <w:spacing w:val="0"/>
          <w:position w:val="0"/>
          <w:sz w:val="21"/>
          <w:shd w:val="clear" w:fill="auto"/>
        </w:rPr>
        <w:t>－</w:t>
      </w:r>
      <w:r>
        <w:rPr>
          <w:rFonts w:ascii="Times New Roman" w:hAnsi="Times New Roman" w:eastAsia="Times New Roman" w:cs="Times New Roman"/>
          <w:color w:val="auto"/>
          <w:spacing w:val="0"/>
          <w:position w:val="0"/>
          <w:sz w:val="21"/>
          <w:shd w:val="clear" w:fill="auto"/>
        </w:rPr>
        <w:t>30%</w:t>
      </w:r>
      <w:r>
        <w:rPr>
          <w:rFonts w:ascii="宋体" w:hAnsi="宋体" w:eastAsia="宋体" w:cs="宋体"/>
          <w:color w:val="auto"/>
          <w:spacing w:val="0"/>
          <w:position w:val="0"/>
          <w:sz w:val="21"/>
          <w:shd w:val="clear" w:fill="auto"/>
        </w:rPr>
        <w:t>）的违约金。</w:t>
      </w:r>
    </w:p>
    <w:p w14:paraId="353AD89D">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乙方所交产品不符合合同规定的，如果甲方同意利用，应当按质论价；如果甲方不能利用的，应根据产品的具体情况，由乙方负责包换或包修，并承担修理、调换或退货而支付的实际费用</w:t>
      </w:r>
      <w:r>
        <w:rPr>
          <w:rFonts w:ascii="Times New Roman" w:hAnsi="Times New Roman" w:eastAsia="Times New Roman" w:cs="Times New Roman"/>
          <w:color w:val="auto"/>
          <w:spacing w:val="0"/>
          <w:position w:val="0"/>
          <w:sz w:val="21"/>
          <w:shd w:val="clear" w:fill="auto"/>
        </w:rPr>
        <w:t>,</w:t>
      </w:r>
      <w:r>
        <w:rPr>
          <w:rFonts w:ascii="宋体" w:hAnsi="宋体" w:eastAsia="宋体" w:cs="宋体"/>
          <w:color w:val="auto"/>
          <w:spacing w:val="0"/>
          <w:position w:val="0"/>
          <w:sz w:val="21"/>
          <w:shd w:val="clear" w:fill="auto"/>
        </w:rPr>
        <w:t>同时，乙方应按规定，对更换件相应延长质量保证期，并赔偿甲方相应的损失。乙方不能修理或者不能调换的，按不能交货处理。</w:t>
      </w:r>
    </w:p>
    <w:p w14:paraId="4ADECA45">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3.</w:t>
      </w:r>
      <w:r>
        <w:rPr>
          <w:rFonts w:ascii="宋体" w:hAnsi="宋体" w:eastAsia="宋体" w:cs="宋体"/>
          <w:color w:val="auto"/>
          <w:spacing w:val="0"/>
          <w:position w:val="0"/>
          <w:sz w:val="21"/>
          <w:shd w:val="clear" w:fill="auto"/>
        </w:rPr>
        <w:t>乙方因产品包装不符合合同规定，必须返修或重新包装的，乙方应负责返修或重包装，并承担支付的费用。甲方不要求返修或重新包装而要求赔偿损失的，乙方应当偿付甲方该不合格包装物低于合格包装物的价值部分。因包装不符合规定造成货物损坏或灭失的，乙方应当负责赔偿。每件货物包装箱内应附一份详细装箱单和质量证书。为进口件的，应出具报关手续和原产地、原产工厂证明、报关手续和商检证明等。</w:t>
      </w:r>
    </w:p>
    <w:p w14:paraId="70EDE10E">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4.</w:t>
      </w:r>
      <w:r>
        <w:rPr>
          <w:rFonts w:ascii="宋体" w:hAnsi="宋体" w:eastAsia="宋体" w:cs="宋体"/>
          <w:color w:val="auto"/>
          <w:spacing w:val="0"/>
          <w:position w:val="0"/>
          <w:sz w:val="21"/>
          <w:shd w:val="clear" w:fill="auto"/>
        </w:rPr>
        <w:t>如果乙方没有按照规定的时间交货、完成货物安装和提供服务，应向甲方支付违约金，违约金从货款中扣除，按每周迟交货物或未提供服务交货价的</w:t>
      </w:r>
      <w:r>
        <w:rPr>
          <w:rFonts w:ascii="Times New Roman" w:hAnsi="Times New Roman" w:eastAsia="Times New Roman" w:cs="Times New Roman"/>
          <w:color w:val="auto"/>
          <w:spacing w:val="0"/>
          <w:position w:val="0"/>
          <w:sz w:val="21"/>
          <w:shd w:val="clear" w:fill="auto"/>
        </w:rPr>
        <w:t>0.5%</w:t>
      </w:r>
      <w:r>
        <w:rPr>
          <w:rFonts w:ascii="宋体" w:hAnsi="宋体" w:eastAsia="宋体" w:cs="宋体"/>
          <w:color w:val="auto"/>
          <w:spacing w:val="0"/>
          <w:position w:val="0"/>
          <w:sz w:val="21"/>
          <w:shd w:val="clear" w:fill="auto"/>
        </w:rPr>
        <w:t>计收。但违约金的最高限额为迟交货物或提供服务合同价的</w:t>
      </w:r>
      <w:r>
        <w:rPr>
          <w:rFonts w:ascii="Times New Roman" w:hAnsi="Times New Roman" w:eastAsia="Times New Roman" w:cs="Times New Roman"/>
          <w:color w:val="auto"/>
          <w:spacing w:val="0"/>
          <w:position w:val="0"/>
          <w:sz w:val="21"/>
          <w:shd w:val="clear" w:fill="auto"/>
        </w:rPr>
        <w:t>5%</w:t>
      </w:r>
      <w:r>
        <w:rPr>
          <w:rFonts w:ascii="宋体" w:hAnsi="宋体" w:eastAsia="宋体" w:cs="宋体"/>
          <w:color w:val="auto"/>
          <w:spacing w:val="0"/>
          <w:position w:val="0"/>
          <w:sz w:val="21"/>
          <w:shd w:val="clear" w:fill="auto"/>
        </w:rPr>
        <w:t>。一周按</w:t>
      </w:r>
      <w:r>
        <w:rPr>
          <w:rFonts w:ascii="Times New Roman" w:hAnsi="Times New Roman" w:eastAsia="Times New Roman" w:cs="Times New Roman"/>
          <w:color w:val="auto"/>
          <w:spacing w:val="0"/>
          <w:position w:val="0"/>
          <w:sz w:val="21"/>
          <w:shd w:val="clear" w:fill="auto"/>
        </w:rPr>
        <w:t>7</w:t>
      </w:r>
      <w:r>
        <w:rPr>
          <w:rFonts w:ascii="宋体" w:hAnsi="宋体" w:eastAsia="宋体" w:cs="宋体"/>
          <w:color w:val="auto"/>
          <w:spacing w:val="0"/>
          <w:position w:val="0"/>
          <w:sz w:val="21"/>
          <w:shd w:val="clear" w:fill="auto"/>
        </w:rPr>
        <w:t>天计算，不足</w:t>
      </w:r>
      <w:r>
        <w:rPr>
          <w:rFonts w:ascii="Times New Roman" w:hAnsi="Times New Roman" w:eastAsia="Times New Roman" w:cs="Times New Roman"/>
          <w:color w:val="auto"/>
          <w:spacing w:val="0"/>
          <w:position w:val="0"/>
          <w:sz w:val="21"/>
          <w:shd w:val="clear" w:fill="auto"/>
        </w:rPr>
        <w:t>7</w:t>
      </w:r>
      <w:r>
        <w:rPr>
          <w:rFonts w:ascii="宋体" w:hAnsi="宋体" w:eastAsia="宋体" w:cs="宋体"/>
          <w:color w:val="auto"/>
          <w:spacing w:val="0"/>
          <w:position w:val="0"/>
          <w:sz w:val="21"/>
          <w:shd w:val="clear" w:fill="auto"/>
        </w:rPr>
        <w:t>天按一周计算。如果达到最高限额，甲方应考虑终止合同，由此给甲方造成的损失由乙方承担。</w:t>
      </w:r>
    </w:p>
    <w:p w14:paraId="7F9C3767">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5.</w:t>
      </w:r>
      <w:r>
        <w:rPr>
          <w:rFonts w:ascii="宋体" w:hAnsi="宋体" w:eastAsia="宋体" w:cs="宋体"/>
          <w:color w:val="auto"/>
          <w:spacing w:val="0"/>
          <w:position w:val="0"/>
          <w:sz w:val="21"/>
          <w:shd w:val="clear" w:fill="auto"/>
        </w:rPr>
        <w:t>乙方提前交货的产品、多交的产品和不符合合同规定的产品，甲方在代保管期内实际支付的保管、保养等费用以及非因甲方保管不善而发生的损失，应当由乙方承担。</w:t>
      </w:r>
    </w:p>
    <w:p w14:paraId="49C22D1A">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6.</w:t>
      </w:r>
      <w:r>
        <w:rPr>
          <w:rFonts w:ascii="宋体" w:hAnsi="宋体" w:eastAsia="宋体" w:cs="宋体"/>
          <w:color w:val="auto"/>
          <w:spacing w:val="0"/>
          <w:position w:val="0"/>
          <w:sz w:val="21"/>
          <w:shd w:val="clear" w:fill="auto"/>
        </w:rPr>
        <w:t>乙方应对其所提供的货物承担所有权担保责任，并应保证甲方在中华人民共和国内使用该货物时不侵犯第三人的知识产权。否则乙方应承担由此引起的一切法律责任及费用。</w:t>
      </w:r>
    </w:p>
    <w:p w14:paraId="03FFA950">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7.</w:t>
      </w:r>
      <w:r>
        <w:rPr>
          <w:rFonts w:ascii="宋体" w:hAnsi="宋体" w:eastAsia="宋体" w:cs="宋体"/>
          <w:color w:val="auto"/>
          <w:spacing w:val="0"/>
          <w:position w:val="0"/>
          <w:sz w:val="21"/>
          <w:shd w:val="clear" w:fill="auto"/>
        </w:rPr>
        <w:t>任何一方未经对方同意而单方面终止合同的，应向对方赔偿相当于本合同总价款</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违约金。</w:t>
      </w:r>
    </w:p>
    <w:p w14:paraId="588449D2">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第十一条</w:t>
      </w:r>
      <w:r>
        <w:rPr>
          <w:rFonts w:ascii="宋体" w:hAnsi="宋体" w:eastAsia="宋体" w:cs="宋体"/>
          <w:color w:val="auto"/>
          <w:spacing w:val="0"/>
          <w:position w:val="0"/>
          <w:sz w:val="21"/>
          <w:shd w:val="clear" w:fill="auto"/>
        </w:rPr>
        <w:t> </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甲方的违约责任</w:t>
      </w:r>
    </w:p>
    <w:p w14:paraId="46489E24">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甲方中途退货，应向乙方偿付退货部分货款</w:t>
      </w:r>
      <w:r>
        <w:rPr>
          <w:rFonts w:ascii="宋体" w:hAnsi="宋体" w:eastAsia="宋体" w:cs="宋体"/>
          <w:color w:val="auto"/>
          <w:spacing w:val="0"/>
          <w:position w:val="0"/>
          <w:sz w:val="21"/>
          <w:u w:val="single"/>
          <w:shd w:val="clear" w:fill="auto"/>
        </w:rPr>
        <w:t>  </w:t>
      </w:r>
      <w:r>
        <w:rPr>
          <w:rFonts w:ascii="Times New Roman" w:hAnsi="Times New Roman" w:eastAsia="Times New Roman" w:cs="Times New Roman"/>
          <w:color w:val="auto"/>
          <w:spacing w:val="0"/>
          <w:position w:val="0"/>
          <w:sz w:val="21"/>
          <w:u w:val="single"/>
          <w:shd w:val="clear" w:fill="auto"/>
        </w:rPr>
        <w:t xml:space="preserve"> </w:t>
      </w:r>
      <w:r>
        <w:rPr>
          <w:rFonts w:ascii="Times New Roman" w:hAnsi="Times New Roman" w:eastAsia="Times New Roman" w:cs="Times New Roman"/>
          <w:color w:val="auto"/>
          <w:spacing w:val="0"/>
          <w:position w:val="0"/>
          <w:sz w:val="21"/>
          <w:shd w:val="clear" w:fill="auto"/>
        </w:rPr>
        <w:t>%</w:t>
      </w:r>
      <w:r>
        <w:rPr>
          <w:rFonts w:ascii="宋体" w:hAnsi="宋体" w:eastAsia="宋体" w:cs="宋体"/>
          <w:color w:val="auto"/>
          <w:spacing w:val="0"/>
          <w:position w:val="0"/>
          <w:sz w:val="21"/>
          <w:shd w:val="clear" w:fill="auto"/>
        </w:rPr>
        <w:t>（通用产品的幅度为</w:t>
      </w:r>
      <w:r>
        <w:rPr>
          <w:rFonts w:ascii="Times New Roman" w:hAnsi="Times New Roman" w:eastAsia="Times New Roman" w:cs="Times New Roman"/>
          <w:color w:val="auto"/>
          <w:spacing w:val="0"/>
          <w:position w:val="0"/>
          <w:sz w:val="21"/>
          <w:shd w:val="clear" w:fill="auto"/>
        </w:rPr>
        <w:t>1%~5%</w:t>
      </w:r>
      <w:r>
        <w:rPr>
          <w:rFonts w:ascii="宋体" w:hAnsi="宋体" w:eastAsia="宋体" w:cs="宋体"/>
          <w:color w:val="auto"/>
          <w:spacing w:val="0"/>
          <w:position w:val="0"/>
          <w:sz w:val="21"/>
          <w:shd w:val="clear" w:fill="auto"/>
        </w:rPr>
        <w:t>专用产品的幅度为</w:t>
      </w:r>
      <w:r>
        <w:rPr>
          <w:rFonts w:ascii="Times New Roman" w:hAnsi="Times New Roman" w:eastAsia="Times New Roman" w:cs="Times New Roman"/>
          <w:color w:val="auto"/>
          <w:spacing w:val="0"/>
          <w:position w:val="0"/>
          <w:sz w:val="21"/>
          <w:shd w:val="clear" w:fill="auto"/>
        </w:rPr>
        <w:t>15%-30%</w:t>
      </w:r>
      <w:r>
        <w:rPr>
          <w:rFonts w:ascii="宋体" w:hAnsi="宋体" w:eastAsia="宋体" w:cs="宋体"/>
          <w:color w:val="auto"/>
          <w:spacing w:val="0"/>
          <w:position w:val="0"/>
          <w:sz w:val="21"/>
          <w:shd w:val="clear" w:fill="auto"/>
        </w:rPr>
        <w:t>）的违约金。</w:t>
      </w:r>
    </w:p>
    <w:p w14:paraId="7219DD48">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甲方违反合同规定拒绝接货的，应当承担由此造成的损失。</w:t>
      </w:r>
    </w:p>
    <w:p w14:paraId="39A15CD4">
      <w:pPr>
        <w:spacing w:before="0" w:after="0" w:line="360" w:lineRule="auto"/>
        <w:ind w:left="0" w:right="0" w:firstLine="420"/>
        <w:jc w:val="both"/>
        <w:rPr>
          <w:rFonts w:ascii="Times New Roman" w:hAnsi="Times New Roman" w:eastAsia="Times New Roman" w:cs="Times New Roman"/>
          <w:color w:val="auto"/>
          <w:spacing w:val="0"/>
          <w:position w:val="0"/>
          <w:sz w:val="21"/>
          <w:u w:val="single"/>
          <w:shd w:val="clear" w:fill="auto"/>
        </w:rPr>
      </w:pPr>
      <w:r>
        <w:rPr>
          <w:rFonts w:ascii="Times New Roman" w:hAnsi="Times New Roman" w:eastAsia="Times New Roman" w:cs="Times New Roman"/>
          <w:color w:val="auto"/>
          <w:spacing w:val="0"/>
          <w:position w:val="0"/>
          <w:sz w:val="21"/>
          <w:shd w:val="clear" w:fill="auto"/>
        </w:rPr>
        <w:t xml:space="preserve">3. </w:t>
      </w:r>
      <w:r>
        <w:rPr>
          <w:rFonts w:ascii="宋体" w:hAnsi="宋体" w:eastAsia="宋体" w:cs="宋体"/>
          <w:color w:val="auto"/>
          <w:spacing w:val="0"/>
          <w:position w:val="0"/>
          <w:sz w:val="21"/>
          <w:shd w:val="clear" w:fill="auto"/>
        </w:rPr>
        <w:t>甲方未按照合同约定支付货款，应向乙方违约金</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元。</w:t>
      </w:r>
    </w:p>
    <w:p w14:paraId="030B4CC8">
      <w:pPr>
        <w:spacing w:before="0" w:after="0" w:line="360" w:lineRule="auto"/>
        <w:ind w:left="0" w:right="0" w:firstLine="422"/>
        <w:jc w:val="both"/>
        <w:rPr>
          <w:rFonts w:ascii="Times New Roman" w:hAnsi="Times New Roman" w:eastAsia="Times New Roman" w:cs="Times New Roman"/>
          <w:b/>
          <w:color w:val="auto"/>
          <w:spacing w:val="0"/>
          <w:position w:val="0"/>
          <w:sz w:val="21"/>
          <w:shd w:val="clear" w:fill="auto"/>
        </w:rPr>
      </w:pPr>
      <w:r>
        <w:rPr>
          <w:rFonts w:ascii="宋体" w:hAnsi="宋体" w:eastAsia="宋体" w:cs="宋体"/>
          <w:b/>
          <w:color w:val="auto"/>
          <w:spacing w:val="0"/>
          <w:position w:val="0"/>
          <w:sz w:val="21"/>
          <w:shd w:val="clear" w:fill="auto"/>
        </w:rPr>
        <w:t>第十二条 </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不可抗力</w:t>
      </w:r>
    </w:p>
    <w:p w14:paraId="1BF0E408">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14:paraId="46AF7903">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甲乙双方的任何一方由于不可抗力的原因不能履行合同时，应及时向对方通报不能履行或不能完全履行的理由，在取得有关部门证明以后，允许延期履行、部分履行或者不履行合同，并根据情况可部分或全部免予承担违约责任。</w:t>
      </w:r>
    </w:p>
    <w:p w14:paraId="25FE1FE6">
      <w:pPr>
        <w:spacing w:before="0" w:after="0" w:line="360" w:lineRule="auto"/>
        <w:ind w:left="0" w:right="0" w:firstLine="422"/>
        <w:jc w:val="both"/>
        <w:rPr>
          <w:rFonts w:ascii="Times New Roman" w:hAnsi="Times New Roman" w:eastAsia="Times New Roman" w:cs="Times New Roman"/>
          <w:b/>
          <w:color w:val="auto"/>
          <w:spacing w:val="0"/>
          <w:position w:val="0"/>
          <w:sz w:val="21"/>
          <w:shd w:val="clear" w:fill="auto"/>
        </w:rPr>
      </w:pPr>
      <w:r>
        <w:rPr>
          <w:rFonts w:ascii="宋体" w:hAnsi="宋体" w:eastAsia="宋体" w:cs="宋体"/>
          <w:b/>
          <w:color w:val="auto"/>
          <w:spacing w:val="0"/>
          <w:position w:val="0"/>
          <w:sz w:val="21"/>
          <w:shd w:val="clear" w:fill="auto"/>
        </w:rPr>
        <w:t>第十三条</w:t>
      </w:r>
      <w:r>
        <w:rPr>
          <w:rFonts w:ascii="Times New Roman" w:hAnsi="Times New Roman" w:eastAsia="Times New Roman" w:cs="Times New Roman"/>
          <w:b/>
          <w:color w:val="auto"/>
          <w:spacing w:val="0"/>
          <w:position w:val="0"/>
          <w:sz w:val="21"/>
          <w:shd w:val="clear" w:fill="auto"/>
        </w:rPr>
        <w:t xml:space="preserve">  </w:t>
      </w:r>
      <w:r>
        <w:rPr>
          <w:rFonts w:ascii="宋体" w:hAnsi="宋体" w:eastAsia="宋体" w:cs="宋体"/>
          <w:color w:val="auto"/>
          <w:spacing w:val="0"/>
          <w:position w:val="0"/>
          <w:sz w:val="21"/>
          <w:shd w:val="clear" w:fill="auto"/>
        </w:rPr>
        <w:t>履约（或质量）保证金</w:t>
      </w:r>
    </w:p>
    <w:p w14:paraId="77C9B4B6">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本项目不收取履约保证金。确需收取履约保证金的，甲方不得要求乙方以现款的形式提供。乙方提供的履约保证金按规定格式以银行保函形式提供，与此有关的费用由卖方承担。</w:t>
      </w:r>
    </w:p>
    <w:p w14:paraId="3FF0A296">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若确需质量保证金的，质量保证金不得超过合同总价款的</w:t>
      </w:r>
      <w:r>
        <w:rPr>
          <w:rFonts w:ascii="Times New Roman" w:hAnsi="Times New Roman" w:eastAsia="Times New Roman" w:cs="Times New Roman"/>
          <w:color w:val="auto"/>
          <w:spacing w:val="0"/>
          <w:position w:val="0"/>
          <w:sz w:val="21"/>
          <w:shd w:val="clear" w:fill="auto"/>
        </w:rPr>
        <w:t>5%</w:t>
      </w:r>
      <w:r>
        <w:rPr>
          <w:rFonts w:ascii="宋体" w:hAnsi="宋体" w:eastAsia="宋体" w:cs="宋体"/>
          <w:color w:val="auto"/>
          <w:spacing w:val="0"/>
          <w:position w:val="0"/>
          <w:sz w:val="21"/>
          <w:shd w:val="clear" w:fill="auto"/>
        </w:rPr>
        <w:t>。</w:t>
      </w:r>
    </w:p>
    <w:p w14:paraId="5BB73286">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3.</w:t>
      </w:r>
      <w:r>
        <w:rPr>
          <w:rFonts w:ascii="宋体" w:hAnsi="宋体" w:eastAsia="宋体" w:cs="宋体"/>
          <w:color w:val="auto"/>
          <w:spacing w:val="0"/>
          <w:position w:val="0"/>
          <w:sz w:val="21"/>
          <w:shd w:val="clear" w:fill="auto"/>
        </w:rPr>
        <w:t>如乙方未能履行其合同规定的任何义务，甲方有权从履约保证金中取得补偿。</w:t>
      </w:r>
    </w:p>
    <w:p w14:paraId="10DB6251">
      <w:pPr>
        <w:spacing w:before="0" w:after="0" w:line="360" w:lineRule="auto"/>
        <w:ind w:left="0" w:right="0" w:firstLine="422"/>
        <w:jc w:val="both"/>
        <w:rPr>
          <w:rFonts w:ascii="Times New Roman" w:hAnsi="Times New Roman" w:eastAsia="Times New Roman" w:cs="Times New Roman"/>
          <w:b/>
          <w:color w:val="auto"/>
          <w:spacing w:val="0"/>
          <w:position w:val="0"/>
          <w:sz w:val="21"/>
          <w:shd w:val="clear" w:fill="auto"/>
        </w:rPr>
      </w:pPr>
      <w:r>
        <w:rPr>
          <w:rFonts w:ascii="宋体" w:hAnsi="宋体" w:eastAsia="宋体" w:cs="宋体"/>
          <w:b/>
          <w:color w:val="auto"/>
          <w:spacing w:val="0"/>
          <w:position w:val="0"/>
          <w:sz w:val="21"/>
          <w:shd w:val="clear" w:fill="auto"/>
        </w:rPr>
        <w:t>第十四条</w:t>
      </w:r>
      <w:r>
        <w:rPr>
          <w:rFonts w:ascii="Times New Roman" w:hAnsi="Times New Roman" w:eastAsia="Times New Roman" w:cs="Times New Roman"/>
          <w:b/>
          <w:color w:val="auto"/>
          <w:spacing w:val="0"/>
          <w:position w:val="0"/>
          <w:sz w:val="21"/>
          <w:shd w:val="clear" w:fill="auto"/>
        </w:rPr>
        <w:t xml:space="preserve"> </w:t>
      </w:r>
      <w:r>
        <w:rPr>
          <w:rFonts w:ascii="宋体" w:hAnsi="宋体" w:eastAsia="宋体" w:cs="宋体"/>
          <w:color w:val="auto"/>
          <w:spacing w:val="0"/>
          <w:position w:val="0"/>
          <w:sz w:val="21"/>
          <w:shd w:val="clear" w:fill="auto"/>
        </w:rPr>
        <w:t>转让与分包</w:t>
      </w:r>
    </w:p>
    <w:p w14:paraId="72914727">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除甲方事先书面同意外，乙方不得部分转让或全部转让其应履行的合同义务。</w:t>
      </w:r>
    </w:p>
    <w:p w14:paraId="0C79271B">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乙方应在投标文件中或以其他书面形式对甲方确认本合同项下所授予的所有分包合同。但该确认不解除乙方承担的本合同下的任何责任或义务。意即在本合同项下，乙方对甲方负总责。</w:t>
      </w:r>
    </w:p>
    <w:p w14:paraId="4629CF31">
      <w:pPr>
        <w:spacing w:before="0" w:after="0" w:line="360" w:lineRule="auto"/>
        <w:ind w:left="0" w:right="0" w:firstLine="422"/>
        <w:jc w:val="both"/>
        <w:rPr>
          <w:rFonts w:ascii="Times New Roman" w:hAnsi="Times New Roman" w:eastAsia="Times New Roman" w:cs="Times New Roman"/>
          <w:b/>
          <w:color w:val="auto"/>
          <w:spacing w:val="0"/>
          <w:position w:val="0"/>
          <w:sz w:val="21"/>
          <w:shd w:val="clear" w:fill="auto"/>
        </w:rPr>
      </w:pPr>
      <w:r>
        <w:rPr>
          <w:rFonts w:ascii="宋体" w:hAnsi="宋体" w:eastAsia="宋体" w:cs="宋体"/>
          <w:b/>
          <w:color w:val="auto"/>
          <w:spacing w:val="0"/>
          <w:position w:val="0"/>
          <w:sz w:val="21"/>
          <w:shd w:val="clear" w:fill="auto"/>
        </w:rPr>
        <w:t>第十五条</w:t>
      </w:r>
      <w:r>
        <w:rPr>
          <w:rFonts w:ascii="Times New Roman" w:hAnsi="Times New Roman" w:eastAsia="Times New Roman" w:cs="Times New Roman"/>
          <w:b/>
          <w:color w:val="auto"/>
          <w:spacing w:val="0"/>
          <w:position w:val="0"/>
          <w:sz w:val="21"/>
          <w:shd w:val="clear" w:fill="auto"/>
        </w:rPr>
        <w:t xml:space="preserve"> </w:t>
      </w:r>
      <w:r>
        <w:rPr>
          <w:rFonts w:ascii="宋体" w:hAnsi="宋体" w:eastAsia="宋体" w:cs="宋体"/>
          <w:color w:val="auto"/>
          <w:spacing w:val="0"/>
          <w:position w:val="0"/>
          <w:sz w:val="21"/>
          <w:shd w:val="clear" w:fill="auto"/>
        </w:rPr>
        <w:t>合同文件及资料的使用</w:t>
      </w:r>
    </w:p>
    <w:p w14:paraId="072C5AC4">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乙方在未经甲方同意的情况下，不得将合同、合同中的规定、有关计划、图纸、样本或甲方为上述内容向乙方提供的资料透露给任何人。</w:t>
      </w:r>
    </w:p>
    <w:p w14:paraId="3E2554B5">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除非执行合同需要，在事先未得到甲方同意的情况下，乙方不得使用前款所列的任何文件和资料。</w:t>
      </w:r>
    </w:p>
    <w:p w14:paraId="4DAC1EF9">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第十六条 </w:t>
      </w:r>
      <w:r>
        <w:rPr>
          <w:rFonts w:ascii="宋体" w:hAnsi="宋体" w:eastAsia="宋体" w:cs="宋体"/>
          <w:color w:val="auto"/>
          <w:spacing w:val="0"/>
          <w:position w:val="0"/>
          <w:sz w:val="21"/>
          <w:shd w:val="clear" w:fill="auto"/>
        </w:rPr>
        <w:t>合同纠纷调处</w:t>
      </w:r>
    </w:p>
    <w:p w14:paraId="2FB076C1">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1.</w:t>
      </w:r>
      <w:r>
        <w:rPr>
          <w:rFonts w:ascii="宋体" w:hAnsi="宋体" w:eastAsia="宋体" w:cs="宋体"/>
          <w:color w:val="auto"/>
          <w:spacing w:val="0"/>
          <w:position w:val="0"/>
          <w:sz w:val="21"/>
          <w:shd w:val="clear" w:fill="auto"/>
        </w:rPr>
        <w:t>按本合同规定应该偿付的违约金、赔偿金、保管保养费和各种经济损失，应当在明确责任后</w:t>
      </w:r>
      <w:r>
        <w:rPr>
          <w:rFonts w:ascii="Times New Roman" w:hAnsi="Times New Roman" w:eastAsia="Times New Roman" w:cs="Times New Roman"/>
          <w:color w:val="auto"/>
          <w:spacing w:val="0"/>
          <w:position w:val="0"/>
          <w:sz w:val="21"/>
          <w:shd w:val="clear" w:fill="auto"/>
        </w:rPr>
        <w:t>10</w:t>
      </w:r>
      <w:r>
        <w:rPr>
          <w:rFonts w:ascii="宋体" w:hAnsi="宋体" w:eastAsia="宋体" w:cs="宋体"/>
          <w:color w:val="auto"/>
          <w:spacing w:val="0"/>
          <w:position w:val="0"/>
          <w:sz w:val="21"/>
          <w:shd w:val="clear" w:fill="auto"/>
        </w:rPr>
        <w:t>天内，按银行规定的结算办法付清，否则按逾期付款处理。但任何一方不得自行扣发货物或扣付货款来充抵。</w:t>
      </w:r>
    </w:p>
    <w:p w14:paraId="545A4B48">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2.</w:t>
      </w:r>
      <w:r>
        <w:rPr>
          <w:rFonts w:ascii="宋体" w:hAnsi="宋体" w:eastAsia="宋体" w:cs="宋体"/>
          <w:color w:val="auto"/>
          <w:spacing w:val="0"/>
          <w:position w:val="0"/>
          <w:sz w:val="21"/>
          <w:shd w:val="clear" w:fill="auto"/>
        </w:rPr>
        <w:t>本合同如发生纠纷，当事人双方应当及时协商解决，协商不成时，任何一方均可请本项目政府采购监督管理部门调解，调解不成，按以下第（</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）项方式处理：①根据《中华人民共和国仲裁法》的规定向</w:t>
      </w:r>
      <w:r>
        <w:rPr>
          <w:rFonts w:ascii="宋体" w:hAnsi="宋体" w:eastAsia="宋体" w:cs="宋体"/>
          <w:b/>
          <w:color w:val="auto"/>
          <w:spacing w:val="0"/>
          <w:position w:val="0"/>
          <w:sz w:val="21"/>
          <w:u w:val="single"/>
          <w:shd w:val="clear" w:fill="auto"/>
        </w:rPr>
        <w:t>周口仲裁委员会</w:t>
      </w:r>
      <w:r>
        <w:rPr>
          <w:rFonts w:ascii="宋体" w:hAnsi="宋体" w:eastAsia="宋体" w:cs="宋体"/>
          <w:color w:val="auto"/>
          <w:spacing w:val="0"/>
          <w:position w:val="0"/>
          <w:sz w:val="21"/>
          <w:shd w:val="clear" w:fill="auto"/>
        </w:rPr>
        <w:t>申请仲裁。②向合同签订地有级别管辖权的人民法院起诉。</w:t>
      </w:r>
    </w:p>
    <w:p w14:paraId="6509F440">
      <w:pPr>
        <w:widowControl w:val="0"/>
        <w:spacing w:before="0" w:after="0" w:line="30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3</w:t>
      </w:r>
      <w:r>
        <w:rPr>
          <w:rFonts w:ascii="宋体" w:hAnsi="宋体" w:eastAsia="宋体" w:cs="宋体"/>
          <w:color w:val="auto"/>
          <w:spacing w:val="0"/>
          <w:position w:val="0"/>
          <w:sz w:val="21"/>
          <w:shd w:val="clear" w:fill="auto"/>
        </w:rPr>
        <w:t>、甲、乙双方均有权利向本项目具有监管职能的政府采购监督管理部门举报反映对方在合同履约中的违法违纪行为。</w:t>
      </w:r>
    </w:p>
    <w:p w14:paraId="017DDF9A">
      <w:pPr>
        <w:spacing w:before="0" w:after="0" w:line="360" w:lineRule="auto"/>
        <w:ind w:left="0" w:right="0" w:firstLine="422"/>
        <w:jc w:val="both"/>
        <w:rPr>
          <w:rFonts w:ascii="Times New Roman" w:hAnsi="Times New Roman" w:eastAsia="Times New Roman" w:cs="Times New Roman"/>
          <w:color w:val="auto"/>
          <w:spacing w:val="0"/>
          <w:position w:val="0"/>
          <w:sz w:val="21"/>
          <w:shd w:val="clear" w:fill="auto"/>
        </w:rPr>
      </w:pPr>
      <w:r>
        <w:rPr>
          <w:rFonts w:ascii="宋体" w:hAnsi="宋体" w:eastAsia="宋体" w:cs="宋体"/>
          <w:b/>
          <w:color w:val="auto"/>
          <w:spacing w:val="0"/>
          <w:position w:val="0"/>
          <w:sz w:val="21"/>
          <w:shd w:val="clear" w:fill="auto"/>
        </w:rPr>
        <w:t>第十七条</w:t>
      </w:r>
      <w:r>
        <w:rPr>
          <w:rFonts w:ascii="Times New Roman" w:hAnsi="Times New Roman" w:eastAsia="Times New Roman" w:cs="Times New Roman"/>
          <w:b/>
          <w:color w:val="auto"/>
          <w:spacing w:val="0"/>
          <w:position w:val="0"/>
          <w:sz w:val="21"/>
          <w:shd w:val="clear" w:fill="auto"/>
        </w:rPr>
        <w:t xml:space="preserve">  </w:t>
      </w:r>
      <w:r>
        <w:rPr>
          <w:rFonts w:ascii="宋体" w:hAnsi="宋体" w:eastAsia="宋体" w:cs="宋体"/>
          <w:color w:val="auto"/>
          <w:spacing w:val="0"/>
          <w:position w:val="0"/>
          <w:sz w:val="21"/>
          <w:shd w:val="clear" w:fill="auto"/>
        </w:rPr>
        <w:t>下列关于周口市公共资源交易中心政府采购代理机构名称</w:t>
      </w:r>
      <w:r>
        <w:rPr>
          <w:rFonts w:ascii="宋体" w:hAnsi="宋体" w:eastAsia="宋体" w:cs="宋体"/>
          <w:color w:val="auto"/>
          <w:spacing w:val="0"/>
          <w:position w:val="0"/>
          <w:sz w:val="21"/>
          <w:u w:val="single"/>
          <w:shd w:val="clear" w:fill="auto"/>
        </w:rPr>
        <w:t>某项目（项目编号：某编号）</w:t>
      </w:r>
      <w:r>
        <w:rPr>
          <w:rFonts w:ascii="宋体" w:hAnsi="宋体" w:eastAsia="宋体" w:cs="宋体"/>
          <w:color w:val="auto"/>
          <w:spacing w:val="0"/>
          <w:position w:val="0"/>
          <w:sz w:val="21"/>
          <w:shd w:val="clear" w:fill="auto"/>
        </w:rPr>
        <w:t>的采购文件及有关附件是本合同不可分割的组成部分，与本合同具有同等法律效力，这些文件包括但不限于：①招标文件；②乙方提供的投标文件；③服务承诺；④甲乙双方商定的其他文件。以上附件顺序在前的具有优先解释权。</w:t>
      </w:r>
    </w:p>
    <w:p w14:paraId="1A73563B">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本合同一式</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份，甲乙双方各执</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份，自双方当事人签字盖章之日起生效。</w:t>
      </w:r>
    </w:p>
    <w:p w14:paraId="0928B91F">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采购人（甲方）：</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（公章）</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供货人（乙方）：</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（公章）</w:t>
      </w:r>
      <w:r>
        <w:rPr>
          <w:rFonts w:ascii="Times New Roman" w:hAnsi="Times New Roman" w:eastAsia="Times New Roman" w:cs="Times New Roman"/>
          <w:color w:val="auto"/>
          <w:spacing w:val="0"/>
          <w:position w:val="0"/>
          <w:sz w:val="21"/>
          <w:shd w:val="clear" w:fill="auto"/>
        </w:rPr>
        <w:t xml:space="preserve">  </w:t>
      </w:r>
    </w:p>
    <w:p w14:paraId="1944E4BE">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地址：</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地址：</w:t>
      </w:r>
    </w:p>
    <w:p w14:paraId="47DF0113">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法定代表人：</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法定代表人：</w:t>
      </w:r>
    </w:p>
    <w:p w14:paraId="498E2CAE">
      <w:pPr>
        <w:spacing w:before="0" w:after="0" w:line="360" w:lineRule="auto"/>
        <w:ind w:left="0" w:right="0" w:firstLine="420"/>
        <w:jc w:val="both"/>
        <w:rPr>
          <w:rFonts w:ascii="Times New Roman" w:hAnsi="Times New Roman" w:eastAsia="Times New Roman" w:cs="Times New Roman"/>
          <w:color w:val="auto"/>
          <w:spacing w:val="0"/>
          <w:position w:val="0"/>
          <w:sz w:val="21"/>
          <w:u w:val="single"/>
          <w:shd w:val="clear" w:fill="auto"/>
        </w:rPr>
      </w:pPr>
      <w:r>
        <w:rPr>
          <w:rFonts w:ascii="宋体" w:hAnsi="宋体" w:eastAsia="宋体" w:cs="宋体"/>
          <w:color w:val="auto"/>
          <w:spacing w:val="0"/>
          <w:position w:val="0"/>
          <w:sz w:val="21"/>
          <w:shd w:val="clear" w:fill="auto"/>
        </w:rPr>
        <w:t>委托代理人：</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委托代理人：</w:t>
      </w:r>
    </w:p>
    <w:p w14:paraId="0920D5D2">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电话：</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电话：</w:t>
      </w:r>
    </w:p>
    <w:p w14:paraId="2CF31480">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开户银行：</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开户银行：</w:t>
      </w:r>
    </w:p>
    <w:p w14:paraId="69F45AB9">
      <w:pPr>
        <w:spacing w:before="0" w:after="0" w:line="360" w:lineRule="auto"/>
        <w:ind w:left="0" w:right="0" w:firstLine="42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账号：</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账号：</w:t>
      </w:r>
    </w:p>
    <w:p w14:paraId="12EACA42">
      <w:pPr>
        <w:spacing w:before="0" w:after="0" w:line="640" w:lineRule="auto"/>
        <w:ind w:left="0" w:right="0" w:firstLine="1575"/>
        <w:jc w:val="both"/>
        <w:rPr>
          <w:rFonts w:ascii="Times New Roman" w:hAnsi="Times New Roman" w:eastAsia="Times New Roman" w:cs="Times New Roman"/>
          <w:color w:val="auto"/>
          <w:spacing w:val="0"/>
          <w:position w:val="0"/>
          <w:sz w:val="21"/>
          <w:u w:val="single"/>
          <w:shd w:val="clear" w:fill="auto"/>
        </w:rPr>
      </w:pPr>
    </w:p>
    <w:p w14:paraId="5F605778">
      <w:pPr>
        <w:spacing w:before="0" w:after="0" w:line="500" w:lineRule="auto"/>
        <w:ind w:left="0" w:right="0" w:firstLine="0"/>
        <w:jc w:val="both"/>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u w:val="single"/>
          <w:shd w:val="clear" w:fill="auto"/>
        </w:rPr>
        <w:t>   </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年</w:t>
      </w:r>
      <w:r>
        <w:rPr>
          <w:rFonts w:ascii="宋体" w:hAnsi="宋体" w:eastAsia="宋体" w:cs="宋体"/>
          <w:color w:val="auto"/>
          <w:spacing w:val="0"/>
          <w:position w:val="0"/>
          <w:sz w:val="21"/>
          <w:u w:val="single"/>
          <w:shd w:val="clear" w:fill="auto"/>
        </w:rPr>
        <w:t>   </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月</w:t>
      </w:r>
      <w:r>
        <w:rPr>
          <w:rFonts w:ascii="宋体" w:hAnsi="宋体" w:eastAsia="宋体" w:cs="宋体"/>
          <w:color w:val="auto"/>
          <w:spacing w:val="0"/>
          <w:position w:val="0"/>
          <w:sz w:val="21"/>
          <w:u w:val="single"/>
          <w:shd w:val="clear" w:fill="auto"/>
        </w:rPr>
        <w:t>   </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日</w:t>
      </w:r>
      <w:r>
        <w:rPr>
          <w:rFonts w:ascii="Times New Roman" w:hAnsi="Times New Roman" w:eastAsia="Times New Roman" w:cs="Times New Roman"/>
          <w:color w:val="auto"/>
          <w:spacing w:val="0"/>
          <w:position w:val="0"/>
          <w:sz w:val="21"/>
          <w:shd w:val="clear" w:fill="auto"/>
        </w:rPr>
        <w:t xml:space="preserve">                        </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年</w:t>
      </w:r>
      <w:r>
        <w:rPr>
          <w:rFonts w:ascii="宋体" w:hAnsi="宋体" w:eastAsia="宋体" w:cs="宋体"/>
          <w:color w:val="auto"/>
          <w:spacing w:val="0"/>
          <w:position w:val="0"/>
          <w:sz w:val="21"/>
          <w:u w:val="single"/>
          <w:shd w:val="clear" w:fill="auto"/>
        </w:rPr>
        <w:t>   </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月</w:t>
      </w:r>
      <w:r>
        <w:rPr>
          <w:rFonts w:ascii="宋体" w:hAnsi="宋体" w:eastAsia="宋体" w:cs="宋体"/>
          <w:color w:val="auto"/>
          <w:spacing w:val="0"/>
          <w:position w:val="0"/>
          <w:sz w:val="21"/>
          <w:u w:val="single"/>
          <w:shd w:val="clear" w:fill="auto"/>
        </w:rPr>
        <w:t> </w:t>
      </w:r>
      <w:r>
        <w:rPr>
          <w:rFonts w:ascii="Times New Roman" w:hAnsi="Times New Roman" w:eastAsia="Times New Roman" w:cs="Times New Roman"/>
          <w:color w:val="auto"/>
          <w:spacing w:val="0"/>
          <w:position w:val="0"/>
          <w:sz w:val="21"/>
          <w:u w:val="single"/>
          <w:shd w:val="clear" w:fill="auto"/>
        </w:rPr>
        <w:t xml:space="preserve"> </w:t>
      </w:r>
      <w:r>
        <w:rPr>
          <w:rFonts w:ascii="宋体" w:hAnsi="宋体" w:eastAsia="宋体" w:cs="宋体"/>
          <w:color w:val="auto"/>
          <w:spacing w:val="0"/>
          <w:position w:val="0"/>
          <w:sz w:val="21"/>
          <w:shd w:val="clear" w:fill="auto"/>
        </w:rPr>
        <w:t>日</w:t>
      </w:r>
    </w:p>
    <w:p w14:paraId="285D4CAB">
      <w:pPr>
        <w:spacing w:before="0" w:after="0" w:line="240" w:lineRule="auto"/>
        <w:ind w:left="0" w:right="0" w:firstLine="321"/>
        <w:jc w:val="center"/>
        <w:rPr>
          <w:rFonts w:ascii="Times New Roman" w:hAnsi="Times New Roman" w:eastAsia="Times New Roman" w:cs="Times New Roman"/>
          <w:b/>
          <w:color w:val="auto"/>
          <w:spacing w:val="0"/>
          <w:position w:val="0"/>
          <w:sz w:val="32"/>
          <w:shd w:val="clear" w:fill="auto"/>
        </w:rPr>
      </w:pPr>
    </w:p>
    <w:p w14:paraId="165BC447">
      <w:pPr>
        <w:spacing w:before="0" w:after="0" w:line="240" w:lineRule="auto"/>
        <w:ind w:left="0" w:right="0" w:firstLine="420"/>
        <w:jc w:val="left"/>
        <w:rPr>
          <w:rFonts w:ascii="Times New Roman" w:hAnsi="Times New Roman" w:eastAsia="Times New Roman" w:cs="Times New Roman"/>
          <w:color w:val="auto"/>
          <w:spacing w:val="0"/>
          <w:position w:val="0"/>
          <w:sz w:val="22"/>
          <w:shd w:val="clear" w:fill="auto"/>
        </w:rPr>
      </w:pPr>
    </w:p>
    <w:p w14:paraId="0DE0B0F2">
      <w:pPr>
        <w:pStyle w:val="36"/>
        <w:rPr>
          <w:rFonts w:hint="eastAsia" w:eastAsia="宋体"/>
          <w:lang w:val="en-US" w:eastAsia="zh-CN"/>
        </w:rPr>
      </w:pPr>
    </w:p>
    <w:sectPr>
      <w:footerReference r:id="rId5" w:type="default"/>
      <w:pgSz w:w="11907" w:h="16840"/>
      <w:pgMar w:top="1440" w:right="1588" w:bottom="1440" w:left="1588"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微软简标宋">
    <w:altName w:val="黑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C3448">
    <w:pPr>
      <w:pStyle w:val="18"/>
      <w:jc w:val="center"/>
      <w:rPr>
        <w:rFonts w:ascii="宋体" w:hAnsi="宋体"/>
        <w:kern w:val="0"/>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F3235">
    <w:pPr>
      <w:pStyle w:val="18"/>
      <w:jc w:val="center"/>
      <w:rPr>
        <w:rFonts w:ascii="宋体" w:hAnsi="宋体"/>
        <w:kern w:val="0"/>
        <w:sz w:val="21"/>
        <w:szCs w:val="21"/>
      </w:rPr>
    </w:pPr>
    <w:r>
      <w:rPr>
        <w:sz w:val="21"/>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782A9D4">
                <w:pPr>
                  <w:pStyle w:val="18"/>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533C9">
    <w:pPr>
      <w:pStyle w:val="19"/>
      <w:pBdr>
        <w:bottom w:val="none" w:color="auto" w:sz="0" w:space="0"/>
      </w:pBdr>
      <w:spacing w:line="160" w:lineRule="atLeast"/>
      <w:jc w:val="both"/>
      <w:rPr>
        <w:rFonts w:ascii="楷体_GB2312" w:eastAsia="楷体_GB2312"/>
        <w:sz w:val="28"/>
        <w:u w:val="single"/>
      </w:rPr>
    </w:pPr>
  </w:p>
  <w:p w14:paraId="36556385">
    <w:pPr>
      <w:pStyle w:val="19"/>
      <w:pBdr>
        <w:bottom w:val="none" w:color="auto" w:sz="0" w:space="0"/>
      </w:pBdr>
      <w:spacing w:line="160" w:lineRule="atLeast"/>
      <w:jc w:val="both"/>
      <w:rPr>
        <w:rFonts w:ascii="楷体_GB2312" w:eastAsia="楷体_GB2312"/>
        <w:sz w:val="2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77C77"/>
    <w:multiLevelType w:val="singleLevel"/>
    <w:tmpl w:val="85377C77"/>
    <w:lvl w:ilvl="0" w:tentative="0">
      <w:start w:val="1"/>
      <w:numFmt w:val="decimal"/>
      <w:lvlText w:val="%1."/>
      <w:lvlJc w:val="left"/>
      <w:pPr>
        <w:tabs>
          <w:tab w:val="left" w:pos="312"/>
        </w:tabs>
      </w:pPr>
    </w:lvl>
  </w:abstractNum>
  <w:abstractNum w:abstractNumId="1">
    <w:nsid w:val="9239341B"/>
    <w:multiLevelType w:val="singleLevel"/>
    <w:tmpl w:val="9239341B"/>
    <w:lvl w:ilvl="0" w:tentative="0">
      <w:start w:val="1"/>
      <w:numFmt w:val="bullet"/>
      <w:lvlText w:val="•"/>
      <w:lvlJc w:val="left"/>
    </w:lvl>
  </w:abstractNum>
  <w:abstractNum w:abstractNumId="2">
    <w:nsid w:val="9C8AC8EF"/>
    <w:multiLevelType w:val="singleLevel"/>
    <w:tmpl w:val="9C8AC8EF"/>
    <w:lvl w:ilvl="0" w:tentative="0">
      <w:start w:val="1"/>
      <w:numFmt w:val="bullet"/>
      <w:lvlText w:val="•"/>
      <w:lvlJc w:val="left"/>
    </w:lvl>
  </w:abstractNum>
  <w:abstractNum w:abstractNumId="3">
    <w:nsid w:val="B0F1ACD9"/>
    <w:multiLevelType w:val="singleLevel"/>
    <w:tmpl w:val="B0F1ACD9"/>
    <w:lvl w:ilvl="0" w:tentative="0">
      <w:start w:val="1"/>
      <w:numFmt w:val="bullet"/>
      <w:lvlText w:val="•"/>
      <w:lvlJc w:val="left"/>
    </w:lvl>
  </w:abstractNum>
  <w:abstractNum w:abstractNumId="4">
    <w:nsid w:val="B5E306ED"/>
    <w:multiLevelType w:val="singleLevel"/>
    <w:tmpl w:val="B5E306ED"/>
    <w:lvl w:ilvl="0" w:tentative="0">
      <w:start w:val="1"/>
      <w:numFmt w:val="bullet"/>
      <w:lvlText w:val="•"/>
      <w:lvlJc w:val="left"/>
    </w:lvl>
  </w:abstractNum>
  <w:abstractNum w:abstractNumId="5">
    <w:nsid w:val="BE923771"/>
    <w:multiLevelType w:val="singleLevel"/>
    <w:tmpl w:val="BE923771"/>
    <w:lvl w:ilvl="0" w:tentative="0">
      <w:start w:val="1"/>
      <w:numFmt w:val="bullet"/>
      <w:lvlText w:val="•"/>
      <w:lvlJc w:val="left"/>
    </w:lvl>
  </w:abstractNum>
  <w:abstractNum w:abstractNumId="6">
    <w:nsid w:val="BF205925"/>
    <w:multiLevelType w:val="singleLevel"/>
    <w:tmpl w:val="BF205925"/>
    <w:lvl w:ilvl="0" w:tentative="0">
      <w:start w:val="1"/>
      <w:numFmt w:val="bullet"/>
      <w:lvlText w:val="•"/>
      <w:lvlJc w:val="left"/>
    </w:lvl>
  </w:abstractNum>
  <w:abstractNum w:abstractNumId="7">
    <w:nsid w:val="C8879AEF"/>
    <w:multiLevelType w:val="singleLevel"/>
    <w:tmpl w:val="C8879AEF"/>
    <w:lvl w:ilvl="0" w:tentative="0">
      <w:start w:val="1"/>
      <w:numFmt w:val="bullet"/>
      <w:lvlText w:val="•"/>
      <w:lvlJc w:val="left"/>
    </w:lvl>
  </w:abstractNum>
  <w:abstractNum w:abstractNumId="8">
    <w:nsid w:val="CF092B84"/>
    <w:multiLevelType w:val="singleLevel"/>
    <w:tmpl w:val="CF092B84"/>
    <w:lvl w:ilvl="0" w:tentative="0">
      <w:start w:val="1"/>
      <w:numFmt w:val="bullet"/>
      <w:lvlText w:val="•"/>
      <w:lvlJc w:val="left"/>
    </w:lvl>
  </w:abstractNum>
  <w:abstractNum w:abstractNumId="9">
    <w:nsid w:val="D7F9FE59"/>
    <w:multiLevelType w:val="singleLevel"/>
    <w:tmpl w:val="D7F9FE59"/>
    <w:lvl w:ilvl="0" w:tentative="0">
      <w:start w:val="1"/>
      <w:numFmt w:val="bullet"/>
      <w:lvlText w:val="•"/>
      <w:lvlJc w:val="left"/>
    </w:lvl>
  </w:abstractNum>
  <w:abstractNum w:abstractNumId="10">
    <w:nsid w:val="DCBA6B53"/>
    <w:multiLevelType w:val="singleLevel"/>
    <w:tmpl w:val="DCBA6B53"/>
    <w:lvl w:ilvl="0" w:tentative="0">
      <w:start w:val="1"/>
      <w:numFmt w:val="bullet"/>
      <w:lvlText w:val="•"/>
      <w:lvlJc w:val="left"/>
    </w:lvl>
  </w:abstractNum>
  <w:abstractNum w:abstractNumId="11">
    <w:nsid w:val="F4B5D9F5"/>
    <w:multiLevelType w:val="singleLevel"/>
    <w:tmpl w:val="F4B5D9F5"/>
    <w:lvl w:ilvl="0" w:tentative="0">
      <w:start w:val="1"/>
      <w:numFmt w:val="bullet"/>
      <w:lvlText w:val="•"/>
      <w:lvlJc w:val="left"/>
    </w:lvl>
  </w:abstractNum>
  <w:abstractNum w:abstractNumId="12">
    <w:nsid w:val="0053208E"/>
    <w:multiLevelType w:val="singleLevel"/>
    <w:tmpl w:val="0053208E"/>
    <w:lvl w:ilvl="0" w:tentative="0">
      <w:start w:val="1"/>
      <w:numFmt w:val="bullet"/>
      <w:lvlText w:val="•"/>
      <w:lvlJc w:val="left"/>
    </w:lvl>
  </w:abstractNum>
  <w:abstractNum w:abstractNumId="13">
    <w:nsid w:val="0248C179"/>
    <w:multiLevelType w:val="singleLevel"/>
    <w:tmpl w:val="0248C179"/>
    <w:lvl w:ilvl="0" w:tentative="0">
      <w:start w:val="1"/>
      <w:numFmt w:val="bullet"/>
      <w:lvlText w:val="•"/>
      <w:lvlJc w:val="left"/>
    </w:lvl>
  </w:abstractNum>
  <w:abstractNum w:abstractNumId="14">
    <w:nsid w:val="03D62ECE"/>
    <w:multiLevelType w:val="singleLevel"/>
    <w:tmpl w:val="03D62ECE"/>
    <w:lvl w:ilvl="0" w:tentative="0">
      <w:start w:val="1"/>
      <w:numFmt w:val="bullet"/>
      <w:lvlText w:val="•"/>
      <w:lvlJc w:val="left"/>
    </w:lvl>
  </w:abstractNum>
  <w:abstractNum w:abstractNumId="15">
    <w:nsid w:val="0E640482"/>
    <w:multiLevelType w:val="singleLevel"/>
    <w:tmpl w:val="0E640482"/>
    <w:lvl w:ilvl="0" w:tentative="0">
      <w:start w:val="1"/>
      <w:numFmt w:val="bullet"/>
      <w:lvlText w:val="•"/>
      <w:lvlJc w:val="left"/>
    </w:lvl>
  </w:abstractNum>
  <w:abstractNum w:abstractNumId="16">
    <w:nsid w:val="2470EC97"/>
    <w:multiLevelType w:val="singleLevel"/>
    <w:tmpl w:val="2470EC97"/>
    <w:lvl w:ilvl="0" w:tentative="0">
      <w:start w:val="1"/>
      <w:numFmt w:val="bullet"/>
      <w:lvlText w:val="•"/>
      <w:lvlJc w:val="left"/>
    </w:lvl>
  </w:abstractNum>
  <w:abstractNum w:abstractNumId="17">
    <w:nsid w:val="25B654F3"/>
    <w:multiLevelType w:val="singleLevel"/>
    <w:tmpl w:val="25B654F3"/>
    <w:lvl w:ilvl="0" w:tentative="0">
      <w:start w:val="1"/>
      <w:numFmt w:val="bullet"/>
      <w:lvlText w:val="•"/>
      <w:lvlJc w:val="left"/>
    </w:lvl>
  </w:abstractNum>
  <w:abstractNum w:abstractNumId="18">
    <w:nsid w:val="2A8F537B"/>
    <w:multiLevelType w:val="singleLevel"/>
    <w:tmpl w:val="2A8F537B"/>
    <w:lvl w:ilvl="0" w:tentative="0">
      <w:start w:val="1"/>
      <w:numFmt w:val="bullet"/>
      <w:lvlText w:val="•"/>
      <w:lvlJc w:val="left"/>
    </w:lvl>
  </w:abstractNum>
  <w:abstractNum w:abstractNumId="19">
    <w:nsid w:val="3FB53FE6"/>
    <w:multiLevelType w:val="singleLevel"/>
    <w:tmpl w:val="3FB53FE6"/>
    <w:lvl w:ilvl="0" w:tentative="0">
      <w:start w:val="1"/>
      <w:numFmt w:val="decimal"/>
      <w:suff w:val="nothing"/>
      <w:lvlText w:val="（%1）"/>
      <w:lvlJc w:val="left"/>
    </w:lvl>
  </w:abstractNum>
  <w:abstractNum w:abstractNumId="20">
    <w:nsid w:val="46A08BB8"/>
    <w:multiLevelType w:val="singleLevel"/>
    <w:tmpl w:val="46A08BB8"/>
    <w:lvl w:ilvl="0" w:tentative="0">
      <w:start w:val="1"/>
      <w:numFmt w:val="bullet"/>
      <w:lvlText w:val="•"/>
      <w:lvlJc w:val="left"/>
    </w:lvl>
  </w:abstractNum>
  <w:abstractNum w:abstractNumId="21">
    <w:nsid w:val="4C1BAE26"/>
    <w:multiLevelType w:val="singleLevel"/>
    <w:tmpl w:val="4C1BAE26"/>
    <w:lvl w:ilvl="0" w:tentative="0">
      <w:start w:val="1"/>
      <w:numFmt w:val="bullet"/>
      <w:lvlText w:val="•"/>
      <w:lvlJc w:val="left"/>
    </w:lvl>
  </w:abstractNum>
  <w:abstractNum w:abstractNumId="22">
    <w:nsid w:val="4D4DC07F"/>
    <w:multiLevelType w:val="singleLevel"/>
    <w:tmpl w:val="4D4DC07F"/>
    <w:lvl w:ilvl="0" w:tentative="0">
      <w:start w:val="1"/>
      <w:numFmt w:val="bullet"/>
      <w:lvlText w:val="•"/>
      <w:lvlJc w:val="left"/>
    </w:lvl>
  </w:abstractNum>
  <w:abstractNum w:abstractNumId="23">
    <w:nsid w:val="59ADCABA"/>
    <w:multiLevelType w:val="singleLevel"/>
    <w:tmpl w:val="59ADCABA"/>
    <w:lvl w:ilvl="0" w:tentative="0">
      <w:start w:val="1"/>
      <w:numFmt w:val="bullet"/>
      <w:lvlText w:val="•"/>
      <w:lvlJc w:val="left"/>
    </w:lvl>
  </w:abstractNum>
  <w:abstractNum w:abstractNumId="24">
    <w:nsid w:val="5A241D34"/>
    <w:multiLevelType w:val="singleLevel"/>
    <w:tmpl w:val="5A241D34"/>
    <w:lvl w:ilvl="0" w:tentative="0">
      <w:start w:val="1"/>
      <w:numFmt w:val="bullet"/>
      <w:lvlText w:val="•"/>
      <w:lvlJc w:val="left"/>
    </w:lvl>
  </w:abstractNum>
  <w:abstractNum w:abstractNumId="25">
    <w:nsid w:val="60382F6E"/>
    <w:multiLevelType w:val="singleLevel"/>
    <w:tmpl w:val="60382F6E"/>
    <w:lvl w:ilvl="0" w:tentative="0">
      <w:start w:val="1"/>
      <w:numFmt w:val="bullet"/>
      <w:lvlText w:val="•"/>
      <w:lvlJc w:val="left"/>
    </w:lvl>
  </w:abstractNum>
  <w:abstractNum w:abstractNumId="26">
    <w:nsid w:val="629F7852"/>
    <w:multiLevelType w:val="singleLevel"/>
    <w:tmpl w:val="629F7852"/>
    <w:lvl w:ilvl="0" w:tentative="0">
      <w:start w:val="1"/>
      <w:numFmt w:val="decimal"/>
      <w:lvlText w:val="%1."/>
      <w:lvlJc w:val="left"/>
    </w:lvl>
  </w:abstractNum>
  <w:abstractNum w:abstractNumId="27">
    <w:nsid w:val="72183CF9"/>
    <w:multiLevelType w:val="singleLevel"/>
    <w:tmpl w:val="72183CF9"/>
    <w:lvl w:ilvl="0" w:tentative="0">
      <w:start w:val="1"/>
      <w:numFmt w:val="bullet"/>
      <w:lvlText w:val="•"/>
      <w:lvlJc w:val="left"/>
    </w:lvl>
  </w:abstractNum>
  <w:abstractNum w:abstractNumId="28">
    <w:nsid w:val="77ECEA79"/>
    <w:multiLevelType w:val="singleLevel"/>
    <w:tmpl w:val="77ECEA79"/>
    <w:lvl w:ilvl="0" w:tentative="0">
      <w:start w:val="1"/>
      <w:numFmt w:val="decimal"/>
      <w:lvlText w:val="%1."/>
      <w:lvlJc w:val="left"/>
    </w:lvl>
  </w:abstractNum>
  <w:abstractNum w:abstractNumId="29">
    <w:nsid w:val="7C246926"/>
    <w:multiLevelType w:val="singleLevel"/>
    <w:tmpl w:val="7C246926"/>
    <w:lvl w:ilvl="0" w:tentative="0">
      <w:start w:val="1"/>
      <w:numFmt w:val="decimal"/>
      <w:lvlText w:val="%1."/>
      <w:lvlJc w:val="left"/>
    </w:lvl>
  </w:abstractNum>
  <w:num w:numId="1">
    <w:abstractNumId w:val="12"/>
  </w:num>
  <w:num w:numId="2">
    <w:abstractNumId w:val="8"/>
  </w:num>
  <w:num w:numId="3">
    <w:abstractNumId w:val="23"/>
  </w:num>
  <w:num w:numId="4">
    <w:abstractNumId w:val="6"/>
  </w:num>
  <w:num w:numId="5">
    <w:abstractNumId w:val="4"/>
  </w:num>
  <w:num w:numId="6">
    <w:abstractNumId w:val="14"/>
  </w:num>
  <w:num w:numId="7">
    <w:abstractNumId w:val="17"/>
  </w:num>
  <w:num w:numId="8">
    <w:abstractNumId w:val="27"/>
  </w:num>
  <w:num w:numId="9">
    <w:abstractNumId w:val="13"/>
  </w:num>
  <w:num w:numId="10">
    <w:abstractNumId w:val="1"/>
  </w:num>
  <w:num w:numId="11">
    <w:abstractNumId w:val="18"/>
  </w:num>
  <w:num w:numId="12">
    <w:abstractNumId w:val="24"/>
  </w:num>
  <w:num w:numId="13">
    <w:abstractNumId w:val="7"/>
  </w:num>
  <w:num w:numId="14">
    <w:abstractNumId w:val="22"/>
  </w:num>
  <w:num w:numId="15">
    <w:abstractNumId w:val="11"/>
  </w:num>
  <w:num w:numId="16">
    <w:abstractNumId w:val="16"/>
  </w:num>
  <w:num w:numId="17">
    <w:abstractNumId w:val="10"/>
  </w:num>
  <w:num w:numId="18">
    <w:abstractNumId w:val="9"/>
  </w:num>
  <w:num w:numId="19">
    <w:abstractNumId w:val="2"/>
  </w:num>
  <w:num w:numId="20">
    <w:abstractNumId w:val="21"/>
  </w:num>
  <w:num w:numId="21">
    <w:abstractNumId w:val="25"/>
  </w:num>
  <w:num w:numId="22">
    <w:abstractNumId w:val="15"/>
  </w:num>
  <w:num w:numId="23">
    <w:abstractNumId w:val="20"/>
  </w:num>
  <w:num w:numId="24">
    <w:abstractNumId w:val="3"/>
  </w:num>
  <w:num w:numId="25">
    <w:abstractNumId w:val="0"/>
  </w:num>
  <w:num w:numId="26">
    <w:abstractNumId w:val="29"/>
  </w:num>
  <w:num w:numId="27">
    <w:abstractNumId w:val="19"/>
  </w:num>
  <w:num w:numId="28">
    <w:abstractNumId w:val="28"/>
  </w:num>
  <w:num w:numId="29">
    <w:abstractNumId w:val="5"/>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gutterAtTop/>
  <w:doNotTrackMoves/>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A4MDNjMzM1MWQ1ZGQyMGExMGNiNjNmYzQ3ZTc2ZDAifQ=="/>
  </w:docVars>
  <w:rsids>
    <w:rsidRoot w:val="00172A27"/>
    <w:rsid w:val="00000EB7"/>
    <w:rsid w:val="00002165"/>
    <w:rsid w:val="00003AB0"/>
    <w:rsid w:val="00006828"/>
    <w:rsid w:val="00007916"/>
    <w:rsid w:val="000102C8"/>
    <w:rsid w:val="00010D52"/>
    <w:rsid w:val="000129DA"/>
    <w:rsid w:val="00013396"/>
    <w:rsid w:val="00013D3C"/>
    <w:rsid w:val="00014E7F"/>
    <w:rsid w:val="000213BA"/>
    <w:rsid w:val="00024C10"/>
    <w:rsid w:val="0004275F"/>
    <w:rsid w:val="00044689"/>
    <w:rsid w:val="000449D3"/>
    <w:rsid w:val="00045FE3"/>
    <w:rsid w:val="00050196"/>
    <w:rsid w:val="000511E4"/>
    <w:rsid w:val="000529C4"/>
    <w:rsid w:val="00052DCC"/>
    <w:rsid w:val="0005462A"/>
    <w:rsid w:val="00057BB8"/>
    <w:rsid w:val="00066982"/>
    <w:rsid w:val="00071C67"/>
    <w:rsid w:val="00074405"/>
    <w:rsid w:val="000749C6"/>
    <w:rsid w:val="00081415"/>
    <w:rsid w:val="000829BC"/>
    <w:rsid w:val="00085402"/>
    <w:rsid w:val="000864BD"/>
    <w:rsid w:val="00086641"/>
    <w:rsid w:val="00086B9C"/>
    <w:rsid w:val="00091B49"/>
    <w:rsid w:val="000928CD"/>
    <w:rsid w:val="00093E90"/>
    <w:rsid w:val="00094BB5"/>
    <w:rsid w:val="000A257B"/>
    <w:rsid w:val="000A26CA"/>
    <w:rsid w:val="000A44B1"/>
    <w:rsid w:val="000A520A"/>
    <w:rsid w:val="000A5315"/>
    <w:rsid w:val="000B3B85"/>
    <w:rsid w:val="000B7098"/>
    <w:rsid w:val="000C0E0E"/>
    <w:rsid w:val="000D1060"/>
    <w:rsid w:val="000D13CD"/>
    <w:rsid w:val="000D2FDB"/>
    <w:rsid w:val="000D5EE1"/>
    <w:rsid w:val="000E6816"/>
    <w:rsid w:val="000F00E0"/>
    <w:rsid w:val="000F1943"/>
    <w:rsid w:val="000F24C7"/>
    <w:rsid w:val="000F7A85"/>
    <w:rsid w:val="00101C3F"/>
    <w:rsid w:val="00110380"/>
    <w:rsid w:val="00112A3E"/>
    <w:rsid w:val="00114EC3"/>
    <w:rsid w:val="0011768E"/>
    <w:rsid w:val="00120244"/>
    <w:rsid w:val="00123AA2"/>
    <w:rsid w:val="001302F5"/>
    <w:rsid w:val="001337D6"/>
    <w:rsid w:val="00136327"/>
    <w:rsid w:val="00144E58"/>
    <w:rsid w:val="00146C5A"/>
    <w:rsid w:val="00156E7B"/>
    <w:rsid w:val="00157047"/>
    <w:rsid w:val="00163FD1"/>
    <w:rsid w:val="001670CA"/>
    <w:rsid w:val="00170FFC"/>
    <w:rsid w:val="00172A27"/>
    <w:rsid w:val="001740C8"/>
    <w:rsid w:val="001741A6"/>
    <w:rsid w:val="0017512B"/>
    <w:rsid w:val="0018079E"/>
    <w:rsid w:val="00186974"/>
    <w:rsid w:val="00191897"/>
    <w:rsid w:val="00194767"/>
    <w:rsid w:val="00195842"/>
    <w:rsid w:val="00195D4F"/>
    <w:rsid w:val="00196EC8"/>
    <w:rsid w:val="001A0695"/>
    <w:rsid w:val="001A26F3"/>
    <w:rsid w:val="001A346F"/>
    <w:rsid w:val="001A59B6"/>
    <w:rsid w:val="001A5BD3"/>
    <w:rsid w:val="001B4FAB"/>
    <w:rsid w:val="001B576E"/>
    <w:rsid w:val="001B5FA9"/>
    <w:rsid w:val="001B7F67"/>
    <w:rsid w:val="001C2A62"/>
    <w:rsid w:val="001C5B45"/>
    <w:rsid w:val="001C621E"/>
    <w:rsid w:val="001D45CF"/>
    <w:rsid w:val="001D7BCE"/>
    <w:rsid w:val="001F1738"/>
    <w:rsid w:val="001F441B"/>
    <w:rsid w:val="00200168"/>
    <w:rsid w:val="002025C2"/>
    <w:rsid w:val="00205F75"/>
    <w:rsid w:val="00206F03"/>
    <w:rsid w:val="00207987"/>
    <w:rsid w:val="00212001"/>
    <w:rsid w:val="00213E36"/>
    <w:rsid w:val="002156E9"/>
    <w:rsid w:val="002176AB"/>
    <w:rsid w:val="0022038E"/>
    <w:rsid w:val="0022145E"/>
    <w:rsid w:val="00222577"/>
    <w:rsid w:val="00224F94"/>
    <w:rsid w:val="00246082"/>
    <w:rsid w:val="00247A19"/>
    <w:rsid w:val="00251AE3"/>
    <w:rsid w:val="00257C04"/>
    <w:rsid w:val="00265B18"/>
    <w:rsid w:val="00270508"/>
    <w:rsid w:val="00270AB4"/>
    <w:rsid w:val="00280A38"/>
    <w:rsid w:val="0028546B"/>
    <w:rsid w:val="002A134F"/>
    <w:rsid w:val="002A2FB3"/>
    <w:rsid w:val="002A33CC"/>
    <w:rsid w:val="002A6593"/>
    <w:rsid w:val="002A6941"/>
    <w:rsid w:val="002B29FD"/>
    <w:rsid w:val="002B4CF0"/>
    <w:rsid w:val="002B7671"/>
    <w:rsid w:val="002B7AB2"/>
    <w:rsid w:val="002C00CD"/>
    <w:rsid w:val="002C24BA"/>
    <w:rsid w:val="002C440E"/>
    <w:rsid w:val="002C650A"/>
    <w:rsid w:val="002D2A87"/>
    <w:rsid w:val="002D2DA6"/>
    <w:rsid w:val="002D6658"/>
    <w:rsid w:val="002D6811"/>
    <w:rsid w:val="002D7BB8"/>
    <w:rsid w:val="002E3325"/>
    <w:rsid w:val="002F3064"/>
    <w:rsid w:val="00300BC8"/>
    <w:rsid w:val="00304C09"/>
    <w:rsid w:val="00310CDB"/>
    <w:rsid w:val="00315AD3"/>
    <w:rsid w:val="00322F75"/>
    <w:rsid w:val="0032356A"/>
    <w:rsid w:val="00327B1D"/>
    <w:rsid w:val="00331138"/>
    <w:rsid w:val="00336C0C"/>
    <w:rsid w:val="003370FE"/>
    <w:rsid w:val="00341B57"/>
    <w:rsid w:val="003420B3"/>
    <w:rsid w:val="0034239E"/>
    <w:rsid w:val="00342B36"/>
    <w:rsid w:val="00342B7F"/>
    <w:rsid w:val="00347F63"/>
    <w:rsid w:val="00360B52"/>
    <w:rsid w:val="0036629C"/>
    <w:rsid w:val="00367065"/>
    <w:rsid w:val="003723EC"/>
    <w:rsid w:val="0037369C"/>
    <w:rsid w:val="00373F72"/>
    <w:rsid w:val="0037728A"/>
    <w:rsid w:val="00381FD5"/>
    <w:rsid w:val="0038214C"/>
    <w:rsid w:val="00386520"/>
    <w:rsid w:val="00397A34"/>
    <w:rsid w:val="003A3D7E"/>
    <w:rsid w:val="003A4ABC"/>
    <w:rsid w:val="003B488B"/>
    <w:rsid w:val="003C0583"/>
    <w:rsid w:val="003C21D6"/>
    <w:rsid w:val="003C2A5C"/>
    <w:rsid w:val="003C4372"/>
    <w:rsid w:val="003C5B13"/>
    <w:rsid w:val="003D68C0"/>
    <w:rsid w:val="003D7330"/>
    <w:rsid w:val="003E7C35"/>
    <w:rsid w:val="003F0BE5"/>
    <w:rsid w:val="003F2257"/>
    <w:rsid w:val="00412000"/>
    <w:rsid w:val="00412743"/>
    <w:rsid w:val="004144EF"/>
    <w:rsid w:val="00415E9C"/>
    <w:rsid w:val="00416396"/>
    <w:rsid w:val="00417D8B"/>
    <w:rsid w:val="00421E87"/>
    <w:rsid w:val="00427E1C"/>
    <w:rsid w:val="00436E32"/>
    <w:rsid w:val="00440598"/>
    <w:rsid w:val="004441AE"/>
    <w:rsid w:val="00451260"/>
    <w:rsid w:val="004546C0"/>
    <w:rsid w:val="00467101"/>
    <w:rsid w:val="00467BD4"/>
    <w:rsid w:val="00475851"/>
    <w:rsid w:val="00480775"/>
    <w:rsid w:val="00480D31"/>
    <w:rsid w:val="00484B9E"/>
    <w:rsid w:val="00487991"/>
    <w:rsid w:val="00492A0C"/>
    <w:rsid w:val="00493EBA"/>
    <w:rsid w:val="00495DFE"/>
    <w:rsid w:val="004A2891"/>
    <w:rsid w:val="004A35A6"/>
    <w:rsid w:val="004A669D"/>
    <w:rsid w:val="004B0282"/>
    <w:rsid w:val="004B253B"/>
    <w:rsid w:val="004B2C3C"/>
    <w:rsid w:val="004B6352"/>
    <w:rsid w:val="004B7594"/>
    <w:rsid w:val="004C2474"/>
    <w:rsid w:val="004C4124"/>
    <w:rsid w:val="004C4A46"/>
    <w:rsid w:val="004C5947"/>
    <w:rsid w:val="004D63CD"/>
    <w:rsid w:val="004E01F6"/>
    <w:rsid w:val="004E0E11"/>
    <w:rsid w:val="004E2003"/>
    <w:rsid w:val="004E29E2"/>
    <w:rsid w:val="004E3C63"/>
    <w:rsid w:val="004F400C"/>
    <w:rsid w:val="004F613D"/>
    <w:rsid w:val="00503FE1"/>
    <w:rsid w:val="00505A03"/>
    <w:rsid w:val="0050669F"/>
    <w:rsid w:val="00510C03"/>
    <w:rsid w:val="00513FAF"/>
    <w:rsid w:val="00520620"/>
    <w:rsid w:val="00522CAA"/>
    <w:rsid w:val="00526086"/>
    <w:rsid w:val="005269CB"/>
    <w:rsid w:val="005301E0"/>
    <w:rsid w:val="0053098E"/>
    <w:rsid w:val="00534938"/>
    <w:rsid w:val="005429D6"/>
    <w:rsid w:val="005507A4"/>
    <w:rsid w:val="00556822"/>
    <w:rsid w:val="00557571"/>
    <w:rsid w:val="005745F5"/>
    <w:rsid w:val="00575B7A"/>
    <w:rsid w:val="00576301"/>
    <w:rsid w:val="005812D3"/>
    <w:rsid w:val="005839B0"/>
    <w:rsid w:val="00586720"/>
    <w:rsid w:val="0058696C"/>
    <w:rsid w:val="005A0AEF"/>
    <w:rsid w:val="005A1487"/>
    <w:rsid w:val="005A5948"/>
    <w:rsid w:val="005A60F7"/>
    <w:rsid w:val="005B0990"/>
    <w:rsid w:val="005B3A63"/>
    <w:rsid w:val="005B7620"/>
    <w:rsid w:val="005C3659"/>
    <w:rsid w:val="005C4554"/>
    <w:rsid w:val="005C627C"/>
    <w:rsid w:val="005D1CE5"/>
    <w:rsid w:val="005D40FE"/>
    <w:rsid w:val="005D69B1"/>
    <w:rsid w:val="005D6ACD"/>
    <w:rsid w:val="005D71B0"/>
    <w:rsid w:val="005E0004"/>
    <w:rsid w:val="005E260C"/>
    <w:rsid w:val="005E43B1"/>
    <w:rsid w:val="005F4D02"/>
    <w:rsid w:val="00601BF7"/>
    <w:rsid w:val="0060524B"/>
    <w:rsid w:val="00607654"/>
    <w:rsid w:val="006113CF"/>
    <w:rsid w:val="006158DC"/>
    <w:rsid w:val="0061645A"/>
    <w:rsid w:val="0062126D"/>
    <w:rsid w:val="00621B09"/>
    <w:rsid w:val="006227BE"/>
    <w:rsid w:val="0063018F"/>
    <w:rsid w:val="00632A25"/>
    <w:rsid w:val="006362B0"/>
    <w:rsid w:val="0064576F"/>
    <w:rsid w:val="00650ECD"/>
    <w:rsid w:val="006547BF"/>
    <w:rsid w:val="00660AE8"/>
    <w:rsid w:val="00664807"/>
    <w:rsid w:val="00665625"/>
    <w:rsid w:val="00666A24"/>
    <w:rsid w:val="00671CF7"/>
    <w:rsid w:val="00676B60"/>
    <w:rsid w:val="0067790A"/>
    <w:rsid w:val="006828EF"/>
    <w:rsid w:val="00683330"/>
    <w:rsid w:val="00685DDD"/>
    <w:rsid w:val="00690481"/>
    <w:rsid w:val="00690661"/>
    <w:rsid w:val="00692E2F"/>
    <w:rsid w:val="006A1EA6"/>
    <w:rsid w:val="006A3E62"/>
    <w:rsid w:val="006A4ACB"/>
    <w:rsid w:val="006B09AC"/>
    <w:rsid w:val="006B3C32"/>
    <w:rsid w:val="006B41DC"/>
    <w:rsid w:val="006B70D2"/>
    <w:rsid w:val="006C1791"/>
    <w:rsid w:val="006C631F"/>
    <w:rsid w:val="006D09EA"/>
    <w:rsid w:val="006E3FE7"/>
    <w:rsid w:val="006E430F"/>
    <w:rsid w:val="006E6A04"/>
    <w:rsid w:val="006F3DCD"/>
    <w:rsid w:val="006F68AD"/>
    <w:rsid w:val="00702C0E"/>
    <w:rsid w:val="00706198"/>
    <w:rsid w:val="00714C4C"/>
    <w:rsid w:val="00715BAF"/>
    <w:rsid w:val="00726195"/>
    <w:rsid w:val="007268FD"/>
    <w:rsid w:val="00731000"/>
    <w:rsid w:val="00732671"/>
    <w:rsid w:val="007353E7"/>
    <w:rsid w:val="00741235"/>
    <w:rsid w:val="007635E7"/>
    <w:rsid w:val="00771B3B"/>
    <w:rsid w:val="00772250"/>
    <w:rsid w:val="0077769A"/>
    <w:rsid w:val="00777F77"/>
    <w:rsid w:val="00781022"/>
    <w:rsid w:val="00785043"/>
    <w:rsid w:val="007865D6"/>
    <w:rsid w:val="00795CE5"/>
    <w:rsid w:val="007A02D3"/>
    <w:rsid w:val="007A1F1A"/>
    <w:rsid w:val="007A6607"/>
    <w:rsid w:val="007B22A9"/>
    <w:rsid w:val="007B26AB"/>
    <w:rsid w:val="007C2E93"/>
    <w:rsid w:val="007C4817"/>
    <w:rsid w:val="007C5B30"/>
    <w:rsid w:val="007C66B3"/>
    <w:rsid w:val="007D68B2"/>
    <w:rsid w:val="007E1DC9"/>
    <w:rsid w:val="007E360B"/>
    <w:rsid w:val="007E4794"/>
    <w:rsid w:val="007F0F99"/>
    <w:rsid w:val="007F7BCC"/>
    <w:rsid w:val="007F7E0C"/>
    <w:rsid w:val="0080554F"/>
    <w:rsid w:val="00806276"/>
    <w:rsid w:val="0081290A"/>
    <w:rsid w:val="008154F8"/>
    <w:rsid w:val="00820E85"/>
    <w:rsid w:val="008249A0"/>
    <w:rsid w:val="008256E0"/>
    <w:rsid w:val="008300B9"/>
    <w:rsid w:val="00834ADC"/>
    <w:rsid w:val="00837F30"/>
    <w:rsid w:val="00843022"/>
    <w:rsid w:val="008449D1"/>
    <w:rsid w:val="00852238"/>
    <w:rsid w:val="008556E9"/>
    <w:rsid w:val="008567B8"/>
    <w:rsid w:val="00862964"/>
    <w:rsid w:val="0086450E"/>
    <w:rsid w:val="0087215E"/>
    <w:rsid w:val="00873150"/>
    <w:rsid w:val="008773D9"/>
    <w:rsid w:val="00877A82"/>
    <w:rsid w:val="00884033"/>
    <w:rsid w:val="00885D9E"/>
    <w:rsid w:val="0089021D"/>
    <w:rsid w:val="008950FC"/>
    <w:rsid w:val="00895142"/>
    <w:rsid w:val="008A0F14"/>
    <w:rsid w:val="008A4F0E"/>
    <w:rsid w:val="008A57B7"/>
    <w:rsid w:val="008B0347"/>
    <w:rsid w:val="008B5DE6"/>
    <w:rsid w:val="008C0B9D"/>
    <w:rsid w:val="008C6860"/>
    <w:rsid w:val="008D14C4"/>
    <w:rsid w:val="008D2636"/>
    <w:rsid w:val="008D4262"/>
    <w:rsid w:val="008D565A"/>
    <w:rsid w:val="008D666A"/>
    <w:rsid w:val="008E0610"/>
    <w:rsid w:val="008E4432"/>
    <w:rsid w:val="008F025C"/>
    <w:rsid w:val="008F0C14"/>
    <w:rsid w:val="008F3065"/>
    <w:rsid w:val="008F3DC2"/>
    <w:rsid w:val="009002BC"/>
    <w:rsid w:val="00905099"/>
    <w:rsid w:val="009141DA"/>
    <w:rsid w:val="0091594C"/>
    <w:rsid w:val="0091644E"/>
    <w:rsid w:val="009202CA"/>
    <w:rsid w:val="00923FD9"/>
    <w:rsid w:val="0092553D"/>
    <w:rsid w:val="00925D64"/>
    <w:rsid w:val="0093017D"/>
    <w:rsid w:val="00931C19"/>
    <w:rsid w:val="00933328"/>
    <w:rsid w:val="00933FF5"/>
    <w:rsid w:val="0094012B"/>
    <w:rsid w:val="009405C8"/>
    <w:rsid w:val="00945398"/>
    <w:rsid w:val="00950DCC"/>
    <w:rsid w:val="009563B8"/>
    <w:rsid w:val="0097211C"/>
    <w:rsid w:val="00973CCF"/>
    <w:rsid w:val="00973CFC"/>
    <w:rsid w:val="00981EA7"/>
    <w:rsid w:val="009826D9"/>
    <w:rsid w:val="009833E8"/>
    <w:rsid w:val="00985B87"/>
    <w:rsid w:val="00986993"/>
    <w:rsid w:val="00994E2B"/>
    <w:rsid w:val="009B640D"/>
    <w:rsid w:val="009C1641"/>
    <w:rsid w:val="009C1815"/>
    <w:rsid w:val="009C1E45"/>
    <w:rsid w:val="009C4A93"/>
    <w:rsid w:val="009D02F1"/>
    <w:rsid w:val="009D1DF4"/>
    <w:rsid w:val="009D26B5"/>
    <w:rsid w:val="009D2780"/>
    <w:rsid w:val="009D43AA"/>
    <w:rsid w:val="009D5101"/>
    <w:rsid w:val="009D7296"/>
    <w:rsid w:val="009D7626"/>
    <w:rsid w:val="009E2358"/>
    <w:rsid w:val="009F1033"/>
    <w:rsid w:val="00A05FC7"/>
    <w:rsid w:val="00A11EE6"/>
    <w:rsid w:val="00A21FFC"/>
    <w:rsid w:val="00A248DE"/>
    <w:rsid w:val="00A325C7"/>
    <w:rsid w:val="00A37EC9"/>
    <w:rsid w:val="00A37FA9"/>
    <w:rsid w:val="00A51635"/>
    <w:rsid w:val="00A52293"/>
    <w:rsid w:val="00A54E30"/>
    <w:rsid w:val="00A71698"/>
    <w:rsid w:val="00A720FE"/>
    <w:rsid w:val="00A74266"/>
    <w:rsid w:val="00A82462"/>
    <w:rsid w:val="00A86E65"/>
    <w:rsid w:val="00A904CC"/>
    <w:rsid w:val="00A9111B"/>
    <w:rsid w:val="00A96B4F"/>
    <w:rsid w:val="00AA5AED"/>
    <w:rsid w:val="00AA68A2"/>
    <w:rsid w:val="00AB1BAE"/>
    <w:rsid w:val="00AB3E61"/>
    <w:rsid w:val="00AB40DB"/>
    <w:rsid w:val="00AB7180"/>
    <w:rsid w:val="00AC28E3"/>
    <w:rsid w:val="00AC5FEA"/>
    <w:rsid w:val="00AC68FB"/>
    <w:rsid w:val="00AC7F1A"/>
    <w:rsid w:val="00AD1707"/>
    <w:rsid w:val="00AD4CA5"/>
    <w:rsid w:val="00AE0466"/>
    <w:rsid w:val="00AE701D"/>
    <w:rsid w:val="00AE7549"/>
    <w:rsid w:val="00AF7CA7"/>
    <w:rsid w:val="00B00A00"/>
    <w:rsid w:val="00B222CB"/>
    <w:rsid w:val="00B2244A"/>
    <w:rsid w:val="00B22C29"/>
    <w:rsid w:val="00B261F9"/>
    <w:rsid w:val="00B353DE"/>
    <w:rsid w:val="00B46D0E"/>
    <w:rsid w:val="00B50E69"/>
    <w:rsid w:val="00B61578"/>
    <w:rsid w:val="00B61F6A"/>
    <w:rsid w:val="00B63E2D"/>
    <w:rsid w:val="00B63E3B"/>
    <w:rsid w:val="00B65B2B"/>
    <w:rsid w:val="00B74DF6"/>
    <w:rsid w:val="00B75749"/>
    <w:rsid w:val="00B75770"/>
    <w:rsid w:val="00B80066"/>
    <w:rsid w:val="00B810FF"/>
    <w:rsid w:val="00B813C9"/>
    <w:rsid w:val="00B819C0"/>
    <w:rsid w:val="00B832B4"/>
    <w:rsid w:val="00B91785"/>
    <w:rsid w:val="00BA1264"/>
    <w:rsid w:val="00BA1E07"/>
    <w:rsid w:val="00BA3F05"/>
    <w:rsid w:val="00BA4044"/>
    <w:rsid w:val="00BA7189"/>
    <w:rsid w:val="00BB16AB"/>
    <w:rsid w:val="00BC0324"/>
    <w:rsid w:val="00BC3C3C"/>
    <w:rsid w:val="00BD0FFD"/>
    <w:rsid w:val="00BE1722"/>
    <w:rsid w:val="00BE48BE"/>
    <w:rsid w:val="00BF01C3"/>
    <w:rsid w:val="00BF02C3"/>
    <w:rsid w:val="00BF0FC6"/>
    <w:rsid w:val="00BF5086"/>
    <w:rsid w:val="00BF5F55"/>
    <w:rsid w:val="00BF7F74"/>
    <w:rsid w:val="00C060D6"/>
    <w:rsid w:val="00C11BA9"/>
    <w:rsid w:val="00C11CE1"/>
    <w:rsid w:val="00C15294"/>
    <w:rsid w:val="00C163FF"/>
    <w:rsid w:val="00C2478C"/>
    <w:rsid w:val="00C25084"/>
    <w:rsid w:val="00C26042"/>
    <w:rsid w:val="00C31016"/>
    <w:rsid w:val="00C35ACF"/>
    <w:rsid w:val="00C4116C"/>
    <w:rsid w:val="00C463AE"/>
    <w:rsid w:val="00C4680C"/>
    <w:rsid w:val="00C46CF6"/>
    <w:rsid w:val="00C474B8"/>
    <w:rsid w:val="00C537EC"/>
    <w:rsid w:val="00C543C0"/>
    <w:rsid w:val="00C5522C"/>
    <w:rsid w:val="00C6454E"/>
    <w:rsid w:val="00C65D27"/>
    <w:rsid w:val="00C6787E"/>
    <w:rsid w:val="00C71746"/>
    <w:rsid w:val="00C74533"/>
    <w:rsid w:val="00C762CB"/>
    <w:rsid w:val="00C7681E"/>
    <w:rsid w:val="00C77074"/>
    <w:rsid w:val="00C82739"/>
    <w:rsid w:val="00C83BC9"/>
    <w:rsid w:val="00C83D2E"/>
    <w:rsid w:val="00C86968"/>
    <w:rsid w:val="00C9550F"/>
    <w:rsid w:val="00C97E4E"/>
    <w:rsid w:val="00CA0847"/>
    <w:rsid w:val="00CA0D11"/>
    <w:rsid w:val="00CA0D50"/>
    <w:rsid w:val="00CA170A"/>
    <w:rsid w:val="00CA17D5"/>
    <w:rsid w:val="00CA4004"/>
    <w:rsid w:val="00CB02EF"/>
    <w:rsid w:val="00CB78A2"/>
    <w:rsid w:val="00CB7A49"/>
    <w:rsid w:val="00CC18F5"/>
    <w:rsid w:val="00CC21DA"/>
    <w:rsid w:val="00CC2BBE"/>
    <w:rsid w:val="00CC781E"/>
    <w:rsid w:val="00CC7E9F"/>
    <w:rsid w:val="00CD469E"/>
    <w:rsid w:val="00CD54AB"/>
    <w:rsid w:val="00CD56D5"/>
    <w:rsid w:val="00CD76A3"/>
    <w:rsid w:val="00CE70B2"/>
    <w:rsid w:val="00CF09ED"/>
    <w:rsid w:val="00CF20C5"/>
    <w:rsid w:val="00CF3A78"/>
    <w:rsid w:val="00CF5D7A"/>
    <w:rsid w:val="00CF62CB"/>
    <w:rsid w:val="00CF7273"/>
    <w:rsid w:val="00CF7C4A"/>
    <w:rsid w:val="00D02838"/>
    <w:rsid w:val="00D02BC5"/>
    <w:rsid w:val="00D03761"/>
    <w:rsid w:val="00D075D0"/>
    <w:rsid w:val="00D23640"/>
    <w:rsid w:val="00D26C7D"/>
    <w:rsid w:val="00D27725"/>
    <w:rsid w:val="00D27DEA"/>
    <w:rsid w:val="00D31B04"/>
    <w:rsid w:val="00D514B2"/>
    <w:rsid w:val="00D52EE1"/>
    <w:rsid w:val="00D5419F"/>
    <w:rsid w:val="00D63B3F"/>
    <w:rsid w:val="00D663BA"/>
    <w:rsid w:val="00D722E5"/>
    <w:rsid w:val="00D90069"/>
    <w:rsid w:val="00D90654"/>
    <w:rsid w:val="00D90954"/>
    <w:rsid w:val="00D963B5"/>
    <w:rsid w:val="00DB2611"/>
    <w:rsid w:val="00DB3311"/>
    <w:rsid w:val="00DB5086"/>
    <w:rsid w:val="00DB6E55"/>
    <w:rsid w:val="00DB7C7E"/>
    <w:rsid w:val="00DC178C"/>
    <w:rsid w:val="00DC4C8F"/>
    <w:rsid w:val="00DD0C58"/>
    <w:rsid w:val="00DD4886"/>
    <w:rsid w:val="00DE2836"/>
    <w:rsid w:val="00DF2BF0"/>
    <w:rsid w:val="00DF50DE"/>
    <w:rsid w:val="00DF6901"/>
    <w:rsid w:val="00DF7061"/>
    <w:rsid w:val="00E061E2"/>
    <w:rsid w:val="00E10368"/>
    <w:rsid w:val="00E10BED"/>
    <w:rsid w:val="00E20C65"/>
    <w:rsid w:val="00E23C7A"/>
    <w:rsid w:val="00E34F1B"/>
    <w:rsid w:val="00E37B8C"/>
    <w:rsid w:val="00E41920"/>
    <w:rsid w:val="00E4462C"/>
    <w:rsid w:val="00E46EEB"/>
    <w:rsid w:val="00E47566"/>
    <w:rsid w:val="00E50376"/>
    <w:rsid w:val="00E525C0"/>
    <w:rsid w:val="00E70704"/>
    <w:rsid w:val="00E73041"/>
    <w:rsid w:val="00E774FE"/>
    <w:rsid w:val="00E85EA8"/>
    <w:rsid w:val="00E91F2D"/>
    <w:rsid w:val="00E94E14"/>
    <w:rsid w:val="00EB0ADA"/>
    <w:rsid w:val="00EB48A6"/>
    <w:rsid w:val="00EB7E8A"/>
    <w:rsid w:val="00EC1F8A"/>
    <w:rsid w:val="00EC5DB1"/>
    <w:rsid w:val="00ED32AA"/>
    <w:rsid w:val="00EE2AA0"/>
    <w:rsid w:val="00EE313D"/>
    <w:rsid w:val="00EE44DC"/>
    <w:rsid w:val="00EF42A8"/>
    <w:rsid w:val="00F06E68"/>
    <w:rsid w:val="00F15662"/>
    <w:rsid w:val="00F15FAA"/>
    <w:rsid w:val="00F249A7"/>
    <w:rsid w:val="00F26376"/>
    <w:rsid w:val="00F30298"/>
    <w:rsid w:val="00F3029E"/>
    <w:rsid w:val="00F32031"/>
    <w:rsid w:val="00F32F54"/>
    <w:rsid w:val="00F37939"/>
    <w:rsid w:val="00F400A4"/>
    <w:rsid w:val="00F52EE4"/>
    <w:rsid w:val="00F61537"/>
    <w:rsid w:val="00F66B62"/>
    <w:rsid w:val="00F66FB2"/>
    <w:rsid w:val="00F67CEB"/>
    <w:rsid w:val="00F816B6"/>
    <w:rsid w:val="00F8251B"/>
    <w:rsid w:val="00F8641B"/>
    <w:rsid w:val="00F87182"/>
    <w:rsid w:val="00F907E3"/>
    <w:rsid w:val="00FA1603"/>
    <w:rsid w:val="00FA2AB7"/>
    <w:rsid w:val="00FB185F"/>
    <w:rsid w:val="00FB1D44"/>
    <w:rsid w:val="00FB21C7"/>
    <w:rsid w:val="00FB5C5D"/>
    <w:rsid w:val="00FB7BB8"/>
    <w:rsid w:val="00FD440F"/>
    <w:rsid w:val="00FD52EF"/>
    <w:rsid w:val="00FD7284"/>
    <w:rsid w:val="00FE0F29"/>
    <w:rsid w:val="00FE6ED6"/>
    <w:rsid w:val="00FE7F88"/>
    <w:rsid w:val="00FF26A5"/>
    <w:rsid w:val="00FF309F"/>
    <w:rsid w:val="01374E54"/>
    <w:rsid w:val="017C3055"/>
    <w:rsid w:val="01C7267B"/>
    <w:rsid w:val="025D7784"/>
    <w:rsid w:val="02B07FF7"/>
    <w:rsid w:val="02EB264D"/>
    <w:rsid w:val="03733BDF"/>
    <w:rsid w:val="03A308DC"/>
    <w:rsid w:val="040532BA"/>
    <w:rsid w:val="04176582"/>
    <w:rsid w:val="051259ED"/>
    <w:rsid w:val="07041580"/>
    <w:rsid w:val="07932A4C"/>
    <w:rsid w:val="08DB1CFF"/>
    <w:rsid w:val="08FD4BD5"/>
    <w:rsid w:val="0A9E30AD"/>
    <w:rsid w:val="0BEB3B44"/>
    <w:rsid w:val="0C0644C0"/>
    <w:rsid w:val="0C766502"/>
    <w:rsid w:val="0D523429"/>
    <w:rsid w:val="10247616"/>
    <w:rsid w:val="10D62AA4"/>
    <w:rsid w:val="11FB6650"/>
    <w:rsid w:val="13552B79"/>
    <w:rsid w:val="13793DF7"/>
    <w:rsid w:val="141C4A83"/>
    <w:rsid w:val="14354A58"/>
    <w:rsid w:val="14677422"/>
    <w:rsid w:val="14785171"/>
    <w:rsid w:val="14BF2B22"/>
    <w:rsid w:val="152E6B10"/>
    <w:rsid w:val="1550600E"/>
    <w:rsid w:val="15BF1042"/>
    <w:rsid w:val="1656732A"/>
    <w:rsid w:val="169B1DA4"/>
    <w:rsid w:val="17982698"/>
    <w:rsid w:val="181939B9"/>
    <w:rsid w:val="18D74DC1"/>
    <w:rsid w:val="1918036A"/>
    <w:rsid w:val="1A6D4FE6"/>
    <w:rsid w:val="1AED58EF"/>
    <w:rsid w:val="1AFC2F3E"/>
    <w:rsid w:val="1B2E1A11"/>
    <w:rsid w:val="1BCE72D8"/>
    <w:rsid w:val="1E6741BB"/>
    <w:rsid w:val="1E7A1D78"/>
    <w:rsid w:val="1F397F3B"/>
    <w:rsid w:val="1F3A0BB5"/>
    <w:rsid w:val="1FA92FCB"/>
    <w:rsid w:val="20193BC8"/>
    <w:rsid w:val="21280501"/>
    <w:rsid w:val="220D398C"/>
    <w:rsid w:val="22A91CF2"/>
    <w:rsid w:val="22CF2056"/>
    <w:rsid w:val="2301566F"/>
    <w:rsid w:val="23203542"/>
    <w:rsid w:val="23875471"/>
    <w:rsid w:val="23A02805"/>
    <w:rsid w:val="24165293"/>
    <w:rsid w:val="2482721D"/>
    <w:rsid w:val="24A10BF5"/>
    <w:rsid w:val="24D70B68"/>
    <w:rsid w:val="24E231A5"/>
    <w:rsid w:val="253B22C4"/>
    <w:rsid w:val="2561605E"/>
    <w:rsid w:val="25BA5ED0"/>
    <w:rsid w:val="26AB07CC"/>
    <w:rsid w:val="28447CD2"/>
    <w:rsid w:val="287B63A6"/>
    <w:rsid w:val="29613C02"/>
    <w:rsid w:val="2A397C18"/>
    <w:rsid w:val="2A5015D5"/>
    <w:rsid w:val="2AA1140C"/>
    <w:rsid w:val="2AF63392"/>
    <w:rsid w:val="2BA67492"/>
    <w:rsid w:val="2C66791C"/>
    <w:rsid w:val="2D221D01"/>
    <w:rsid w:val="2D676A80"/>
    <w:rsid w:val="2D7A3266"/>
    <w:rsid w:val="2E0221C2"/>
    <w:rsid w:val="2F5F2B72"/>
    <w:rsid w:val="307E7DBC"/>
    <w:rsid w:val="312513B2"/>
    <w:rsid w:val="31B042BF"/>
    <w:rsid w:val="31F12401"/>
    <w:rsid w:val="31FF5F72"/>
    <w:rsid w:val="32035D60"/>
    <w:rsid w:val="326E6953"/>
    <w:rsid w:val="32CC2D9E"/>
    <w:rsid w:val="33523A32"/>
    <w:rsid w:val="34A36DF7"/>
    <w:rsid w:val="35416848"/>
    <w:rsid w:val="3647312E"/>
    <w:rsid w:val="36654085"/>
    <w:rsid w:val="36D23A94"/>
    <w:rsid w:val="376940D0"/>
    <w:rsid w:val="37893A69"/>
    <w:rsid w:val="37DD0BA0"/>
    <w:rsid w:val="38204506"/>
    <w:rsid w:val="38EF75D2"/>
    <w:rsid w:val="39321D68"/>
    <w:rsid w:val="3B013CCB"/>
    <w:rsid w:val="3B480985"/>
    <w:rsid w:val="3BAE6CD9"/>
    <w:rsid w:val="3C3000ED"/>
    <w:rsid w:val="3D232399"/>
    <w:rsid w:val="3D2E2D19"/>
    <w:rsid w:val="3D31181A"/>
    <w:rsid w:val="3D4E4B69"/>
    <w:rsid w:val="3DC87CB2"/>
    <w:rsid w:val="3E944FC5"/>
    <w:rsid w:val="3F1749BD"/>
    <w:rsid w:val="3F4F365B"/>
    <w:rsid w:val="3F9A5B70"/>
    <w:rsid w:val="41093759"/>
    <w:rsid w:val="41380196"/>
    <w:rsid w:val="41415EFF"/>
    <w:rsid w:val="41D026B4"/>
    <w:rsid w:val="42097B6B"/>
    <w:rsid w:val="42C462E9"/>
    <w:rsid w:val="434F5A51"/>
    <w:rsid w:val="452567EA"/>
    <w:rsid w:val="4660797D"/>
    <w:rsid w:val="4664691F"/>
    <w:rsid w:val="46886BA6"/>
    <w:rsid w:val="47F50A3B"/>
    <w:rsid w:val="48524AAD"/>
    <w:rsid w:val="489D725F"/>
    <w:rsid w:val="48F35E95"/>
    <w:rsid w:val="490552AA"/>
    <w:rsid w:val="4B7A4CDC"/>
    <w:rsid w:val="4E963C9A"/>
    <w:rsid w:val="4F2C721D"/>
    <w:rsid w:val="4FFA680C"/>
    <w:rsid w:val="50142BCF"/>
    <w:rsid w:val="50981A4B"/>
    <w:rsid w:val="51426F77"/>
    <w:rsid w:val="52390069"/>
    <w:rsid w:val="526322BD"/>
    <w:rsid w:val="528D1696"/>
    <w:rsid w:val="52CB2821"/>
    <w:rsid w:val="542F765C"/>
    <w:rsid w:val="543071D9"/>
    <w:rsid w:val="5458519D"/>
    <w:rsid w:val="54914939"/>
    <w:rsid w:val="54EB5EC1"/>
    <w:rsid w:val="554D13F6"/>
    <w:rsid w:val="56574EF1"/>
    <w:rsid w:val="56DC2D57"/>
    <w:rsid w:val="570979E2"/>
    <w:rsid w:val="57580486"/>
    <w:rsid w:val="59DA41E0"/>
    <w:rsid w:val="5A1671C8"/>
    <w:rsid w:val="5A2424B3"/>
    <w:rsid w:val="5A3906A0"/>
    <w:rsid w:val="5A5252A7"/>
    <w:rsid w:val="5A9919E3"/>
    <w:rsid w:val="5B2A7B0A"/>
    <w:rsid w:val="5B417B6B"/>
    <w:rsid w:val="5B54373E"/>
    <w:rsid w:val="5BC745F2"/>
    <w:rsid w:val="5CA161B2"/>
    <w:rsid w:val="5EE21916"/>
    <w:rsid w:val="5F4417E0"/>
    <w:rsid w:val="5F88669E"/>
    <w:rsid w:val="60022D1E"/>
    <w:rsid w:val="622F04A1"/>
    <w:rsid w:val="62707B3A"/>
    <w:rsid w:val="63FF358F"/>
    <w:rsid w:val="645C0879"/>
    <w:rsid w:val="64741C1C"/>
    <w:rsid w:val="648C064A"/>
    <w:rsid w:val="656B3097"/>
    <w:rsid w:val="66386250"/>
    <w:rsid w:val="66AB4942"/>
    <w:rsid w:val="66E300DB"/>
    <w:rsid w:val="687951D6"/>
    <w:rsid w:val="68AB69AF"/>
    <w:rsid w:val="68D653C8"/>
    <w:rsid w:val="68D85250"/>
    <w:rsid w:val="696420BC"/>
    <w:rsid w:val="698D4180"/>
    <w:rsid w:val="6B633058"/>
    <w:rsid w:val="6CA012DA"/>
    <w:rsid w:val="6D1F0B58"/>
    <w:rsid w:val="6D3654A5"/>
    <w:rsid w:val="6E7019FF"/>
    <w:rsid w:val="6E8632EE"/>
    <w:rsid w:val="6EB24C26"/>
    <w:rsid w:val="6F0A5DDB"/>
    <w:rsid w:val="70B5601D"/>
    <w:rsid w:val="71C95BF6"/>
    <w:rsid w:val="71D7011D"/>
    <w:rsid w:val="74170E85"/>
    <w:rsid w:val="74D10C08"/>
    <w:rsid w:val="75BC5E13"/>
    <w:rsid w:val="75DC35E9"/>
    <w:rsid w:val="77472E75"/>
    <w:rsid w:val="77FA11D3"/>
    <w:rsid w:val="78454752"/>
    <w:rsid w:val="788E3915"/>
    <w:rsid w:val="789E6834"/>
    <w:rsid w:val="78B2182E"/>
    <w:rsid w:val="79A56375"/>
    <w:rsid w:val="79DD67E6"/>
    <w:rsid w:val="7B2C182B"/>
    <w:rsid w:val="7BCF79D9"/>
    <w:rsid w:val="7C1A4C7A"/>
    <w:rsid w:val="7C444892"/>
    <w:rsid w:val="7C8663C7"/>
    <w:rsid w:val="7CAE7448"/>
    <w:rsid w:val="7DF36BF7"/>
    <w:rsid w:val="7DFD5ACF"/>
    <w:rsid w:val="7E543E84"/>
    <w:rsid w:val="7EC90255"/>
    <w:rsid w:val="7ED122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spacing w:line="0" w:lineRule="atLeast"/>
      <w:jc w:val="center"/>
      <w:outlineLvl w:val="1"/>
    </w:pPr>
    <w:rPr>
      <w:kern w:val="0"/>
      <w:sz w:val="28"/>
    </w:rPr>
  </w:style>
  <w:style w:type="paragraph" w:styleId="5">
    <w:name w:val="heading 3"/>
    <w:basedOn w:val="1"/>
    <w:next w:val="6"/>
    <w:link w:val="39"/>
    <w:qFormat/>
    <w:uiPriority w:val="0"/>
    <w:pPr>
      <w:keepNext/>
      <w:keepLines/>
      <w:spacing w:before="260" w:after="260" w:line="416" w:lineRule="auto"/>
      <w:outlineLvl w:val="2"/>
    </w:pPr>
    <w:rPr>
      <w:b/>
      <w:bCs/>
      <w:sz w:val="32"/>
      <w:szCs w:val="32"/>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4"/>
    <w:qFormat/>
    <w:uiPriority w:val="99"/>
    <w:pPr>
      <w:spacing w:after="120"/>
    </w:pPr>
  </w:style>
  <w:style w:type="paragraph" w:styleId="6">
    <w:name w:val="Normal Indent"/>
    <w:basedOn w:val="1"/>
    <w:qFormat/>
    <w:uiPriority w:val="0"/>
    <w:pPr>
      <w:ind w:firstLine="482"/>
    </w:pPr>
    <w:rPr>
      <w:szCs w:val="20"/>
    </w:rPr>
  </w:style>
  <w:style w:type="paragraph" w:styleId="7">
    <w:name w:val="caption"/>
    <w:basedOn w:val="1"/>
    <w:next w:val="1"/>
    <w:qFormat/>
    <w:uiPriority w:val="0"/>
    <w:rPr>
      <w:rFonts w:ascii="Cambria" w:hAnsi="Cambria" w:eastAsia="黑体"/>
      <w:sz w:val="20"/>
    </w:rPr>
  </w:style>
  <w:style w:type="paragraph" w:styleId="8">
    <w:name w:val="Document Map"/>
    <w:basedOn w:val="1"/>
    <w:link w:val="47"/>
    <w:qFormat/>
    <w:uiPriority w:val="0"/>
    <w:rPr>
      <w:rFonts w:ascii="宋体"/>
      <w:sz w:val="18"/>
      <w:szCs w:val="18"/>
    </w:rPr>
  </w:style>
  <w:style w:type="paragraph" w:styleId="9">
    <w:name w:val="annotation text"/>
    <w:basedOn w:val="1"/>
    <w:link w:val="46"/>
    <w:qFormat/>
    <w:uiPriority w:val="0"/>
    <w:pPr>
      <w:jc w:val="left"/>
    </w:pPr>
  </w:style>
  <w:style w:type="paragraph" w:styleId="10">
    <w:name w:val="Body Text 3"/>
    <w:basedOn w:val="1"/>
    <w:qFormat/>
    <w:uiPriority w:val="0"/>
    <w:pPr>
      <w:spacing w:after="120"/>
    </w:pPr>
    <w:rPr>
      <w:sz w:val="16"/>
      <w:szCs w:val="16"/>
    </w:rPr>
  </w:style>
  <w:style w:type="paragraph" w:styleId="11">
    <w:name w:val="Body Text Indent"/>
    <w:basedOn w:val="1"/>
    <w:next w:val="12"/>
    <w:qFormat/>
    <w:uiPriority w:val="0"/>
    <w:pPr>
      <w:ind w:firstLine="632" w:firstLineChars="200"/>
    </w:pPr>
    <w:rPr>
      <w:rFonts w:ascii="仿宋_GB2312" w:hAnsi="华文楷体" w:eastAsia="仿宋_GB2312"/>
      <w:sz w:val="32"/>
    </w:rPr>
  </w:style>
  <w:style w:type="paragraph" w:styleId="12">
    <w:name w:val="envelope return"/>
    <w:basedOn w:val="1"/>
    <w:qFormat/>
    <w:uiPriority w:val="99"/>
    <w:pPr>
      <w:snapToGrid w:val="0"/>
    </w:pPr>
    <w:rPr>
      <w:rFonts w:ascii="Arial" w:hAnsi="Arial"/>
    </w:rPr>
  </w:style>
  <w:style w:type="paragraph" w:styleId="13">
    <w:name w:val="List 2"/>
    <w:basedOn w:val="1"/>
    <w:qFormat/>
    <w:uiPriority w:val="0"/>
    <w:pPr>
      <w:ind w:left="400" w:leftChars="200" w:hanging="200" w:hangingChars="200"/>
    </w:pPr>
  </w:style>
  <w:style w:type="paragraph" w:styleId="14">
    <w:name w:val="Plain Text"/>
    <w:basedOn w:val="1"/>
    <w:link w:val="52"/>
    <w:qFormat/>
    <w:uiPriority w:val="99"/>
    <w:rPr>
      <w:rFonts w:ascii="宋体" w:hAnsi="Courier New"/>
      <w:szCs w:val="20"/>
    </w:rPr>
  </w:style>
  <w:style w:type="paragraph" w:styleId="15">
    <w:name w:val="Date"/>
    <w:basedOn w:val="1"/>
    <w:next w:val="1"/>
    <w:link w:val="48"/>
    <w:qFormat/>
    <w:uiPriority w:val="0"/>
    <w:pPr>
      <w:ind w:left="100" w:leftChars="2500"/>
    </w:pPr>
  </w:style>
  <w:style w:type="paragraph" w:styleId="16">
    <w:name w:val="Body Text Indent 2"/>
    <w:basedOn w:val="1"/>
    <w:qFormat/>
    <w:uiPriority w:val="0"/>
    <w:pPr>
      <w:spacing w:after="120" w:line="480" w:lineRule="auto"/>
      <w:ind w:left="420" w:leftChars="200"/>
    </w:pPr>
  </w:style>
  <w:style w:type="paragraph" w:styleId="17">
    <w:name w:val="Balloon Text"/>
    <w:basedOn w:val="1"/>
    <w:qFormat/>
    <w:uiPriority w:val="0"/>
    <w:rPr>
      <w:sz w:val="18"/>
      <w:szCs w:val="18"/>
    </w:rPr>
  </w:style>
  <w:style w:type="paragraph" w:styleId="18">
    <w:name w:val="footer"/>
    <w:basedOn w:val="1"/>
    <w:link w:val="69"/>
    <w:qFormat/>
    <w:uiPriority w:val="99"/>
    <w:pPr>
      <w:tabs>
        <w:tab w:val="center" w:pos="4153"/>
        <w:tab w:val="right" w:pos="8306"/>
      </w:tabs>
      <w:snapToGrid w:val="0"/>
      <w:jc w:val="left"/>
    </w:pPr>
    <w:rPr>
      <w:sz w:val="18"/>
      <w:szCs w:val="18"/>
    </w:rPr>
  </w:style>
  <w:style w:type="paragraph" w:styleId="19">
    <w:name w:val="header"/>
    <w:basedOn w:val="1"/>
    <w:link w:val="68"/>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spacing w:before="120" w:after="120"/>
      <w:jc w:val="left"/>
    </w:pPr>
    <w:rPr>
      <w:caps/>
    </w:rPr>
  </w:style>
  <w:style w:type="paragraph" w:styleId="21">
    <w:name w:val="footnote text"/>
    <w:basedOn w:val="1"/>
    <w:qFormat/>
    <w:uiPriority w:val="99"/>
    <w:pPr>
      <w:snapToGrid w:val="0"/>
      <w:jc w:val="left"/>
    </w:pPr>
    <w:rPr>
      <w:sz w:val="18"/>
      <w:szCs w:val="18"/>
    </w:rPr>
  </w:style>
  <w:style w:type="paragraph" w:styleId="22">
    <w:name w:val="Body Text 2"/>
    <w:basedOn w:val="1"/>
    <w:link w:val="66"/>
    <w:qFormat/>
    <w:uiPriority w:val="0"/>
    <w:pPr>
      <w:spacing w:after="120" w:line="480" w:lineRule="auto"/>
    </w:pPr>
  </w:style>
  <w:style w:type="paragraph" w:styleId="23">
    <w:name w:val="Message Header"/>
    <w:basedOn w:val="1"/>
    <w:qFormat/>
    <w:uiPriority w:val="0"/>
    <w:pPr>
      <w:widowControl/>
      <w:shd w:val="pct20" w:color="000000" w:fill="auto"/>
      <w:ind w:left="1080" w:hanging="1080"/>
    </w:pPr>
    <w:rPr>
      <w:rFonts w:ascii="Cambria" w:hAnsi="Cambria" w:eastAsia="Cambria"/>
      <w:sz w:val="24"/>
    </w:rPr>
  </w:style>
  <w:style w:type="paragraph" w:styleId="24">
    <w:name w:val="Normal (Web)"/>
    <w:basedOn w:val="1"/>
    <w:unhideWhenUsed/>
    <w:qFormat/>
    <w:uiPriority w:val="99"/>
    <w:pPr>
      <w:widowControl/>
      <w:spacing w:before="100" w:beforeAutospacing="1" w:after="100" w:afterAutospacing="1"/>
      <w:jc w:val="left"/>
    </w:pPr>
    <w:rPr>
      <w:rFonts w:ascii="宋体" w:hAnsi="宋体"/>
      <w:kern w:val="0"/>
      <w:sz w:val="24"/>
      <w:szCs w:val="20"/>
    </w:rPr>
  </w:style>
  <w:style w:type="paragraph" w:styleId="25">
    <w:name w:val="Body Text First Indent"/>
    <w:basedOn w:val="2"/>
    <w:link w:val="43"/>
    <w:qFormat/>
    <w:uiPriority w:val="0"/>
    <w:pPr>
      <w:ind w:firstLine="420" w:firstLineChars="100"/>
    </w:pPr>
  </w:style>
  <w:style w:type="paragraph" w:styleId="26">
    <w:name w:val="Body Text First Indent 2"/>
    <w:basedOn w:val="11"/>
    <w:qFormat/>
    <w:uiPriority w:val="99"/>
    <w:pPr>
      <w:tabs>
        <w:tab w:val="left" w:pos="0"/>
        <w:tab w:val="left" w:pos="993"/>
        <w:tab w:val="left" w:pos="1134"/>
      </w:tabs>
      <w:ind w:firstLine="420"/>
    </w:pPr>
  </w:style>
  <w:style w:type="table" w:styleId="28">
    <w:name w:val="Table Grid"/>
    <w:basedOn w:val="2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basedOn w:val="29"/>
    <w:qFormat/>
    <w:uiPriority w:val="0"/>
  </w:style>
  <w:style w:type="character" w:styleId="32">
    <w:name w:val="FollowedHyperlink"/>
    <w:basedOn w:val="29"/>
    <w:qFormat/>
    <w:uiPriority w:val="0"/>
    <w:rPr>
      <w:color w:val="000000"/>
      <w:u w:val="none"/>
    </w:rPr>
  </w:style>
  <w:style w:type="character" w:styleId="33">
    <w:name w:val="Hyperlink"/>
    <w:qFormat/>
    <w:uiPriority w:val="0"/>
    <w:rPr>
      <w:color w:val="333333"/>
      <w:u w:val="none"/>
    </w:rPr>
  </w:style>
  <w:style w:type="character" w:styleId="34">
    <w:name w:val="annotation reference"/>
    <w:qFormat/>
    <w:uiPriority w:val="99"/>
    <w:rPr>
      <w:sz w:val="21"/>
    </w:rPr>
  </w:style>
  <w:style w:type="paragraph" w:customStyle="1" w:styleId="35">
    <w:name w:val="无间隔1"/>
    <w:next w:val="7"/>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BodyText1I"/>
    <w:basedOn w:val="37"/>
    <w:qFormat/>
    <w:uiPriority w:val="99"/>
    <w:pPr>
      <w:ind w:firstLine="420" w:firstLineChars="100"/>
    </w:pPr>
  </w:style>
  <w:style w:type="paragraph" w:customStyle="1" w:styleId="37">
    <w:name w:val="BodyText"/>
    <w:basedOn w:val="1"/>
    <w:qFormat/>
    <w:uiPriority w:val="99"/>
    <w:pPr>
      <w:spacing w:after="120"/>
    </w:pPr>
  </w:style>
  <w:style w:type="paragraph" w:customStyle="1" w:styleId="38">
    <w:name w:val="Default"/>
    <w:qFormat/>
    <w:uiPriority w:val="0"/>
    <w:pPr>
      <w:widowControl w:val="0"/>
      <w:autoSpaceDE w:val="0"/>
      <w:autoSpaceDN w:val="0"/>
    </w:pPr>
    <w:rPr>
      <w:rFonts w:hint="eastAsia" w:ascii="仿宋" w:hAnsi="仿宋" w:eastAsia="仿宋" w:cs="Times New Roman"/>
      <w:color w:val="000000"/>
      <w:sz w:val="24"/>
      <w:lang w:val="en-US" w:eastAsia="zh-CN" w:bidi="ar-SA"/>
    </w:rPr>
  </w:style>
  <w:style w:type="character" w:customStyle="1" w:styleId="39">
    <w:name w:val="标题 3 Char"/>
    <w:link w:val="5"/>
    <w:semiHidden/>
    <w:qFormat/>
    <w:uiPriority w:val="0"/>
    <w:rPr>
      <w:b/>
      <w:bCs/>
      <w:kern w:val="2"/>
      <w:sz w:val="32"/>
      <w:szCs w:val="32"/>
    </w:rPr>
  </w:style>
  <w:style w:type="character" w:customStyle="1" w:styleId="40">
    <w:name w:val="font231"/>
    <w:qFormat/>
    <w:uiPriority w:val="0"/>
    <w:rPr>
      <w:rFonts w:hint="eastAsia" w:ascii="宋体" w:hAnsi="宋体" w:eastAsia="宋体" w:cs="宋体"/>
      <w:color w:val="000000"/>
      <w:sz w:val="22"/>
      <w:szCs w:val="22"/>
      <w:u w:val="none"/>
    </w:rPr>
  </w:style>
  <w:style w:type="character" w:customStyle="1" w:styleId="41">
    <w:name w:val="font11"/>
    <w:qFormat/>
    <w:uiPriority w:val="0"/>
    <w:rPr>
      <w:rFonts w:hint="default" w:ascii="Times New Roman" w:hAnsi="Times New Roman" w:cs="Times New Roman"/>
      <w:color w:val="000000"/>
      <w:sz w:val="18"/>
      <w:szCs w:val="18"/>
      <w:u w:val="none"/>
    </w:rPr>
  </w:style>
  <w:style w:type="character" w:customStyle="1" w:styleId="42">
    <w:name w:val="font191"/>
    <w:qFormat/>
    <w:uiPriority w:val="0"/>
    <w:rPr>
      <w:rFonts w:hint="default" w:ascii="Calibri" w:hAnsi="Calibri" w:cs="Calibri"/>
      <w:color w:val="000000"/>
      <w:sz w:val="22"/>
      <w:szCs w:val="22"/>
      <w:u w:val="none"/>
    </w:rPr>
  </w:style>
  <w:style w:type="character" w:customStyle="1" w:styleId="43">
    <w:name w:val="正文首行缩进 Char"/>
    <w:link w:val="25"/>
    <w:qFormat/>
    <w:uiPriority w:val="0"/>
    <w:rPr>
      <w:kern w:val="2"/>
      <w:sz w:val="21"/>
      <w:szCs w:val="24"/>
    </w:rPr>
  </w:style>
  <w:style w:type="character" w:customStyle="1" w:styleId="44">
    <w:name w:val="正文文本 Char"/>
    <w:link w:val="2"/>
    <w:qFormat/>
    <w:uiPriority w:val="99"/>
    <w:rPr>
      <w:kern w:val="2"/>
      <w:sz w:val="21"/>
      <w:szCs w:val="24"/>
    </w:rPr>
  </w:style>
  <w:style w:type="character" w:customStyle="1" w:styleId="45">
    <w:name w:val="font151"/>
    <w:qFormat/>
    <w:uiPriority w:val="0"/>
    <w:rPr>
      <w:rFonts w:hint="default" w:ascii="Calibri" w:hAnsi="Calibri" w:cs="Calibri"/>
      <w:color w:val="000000"/>
      <w:sz w:val="22"/>
      <w:szCs w:val="22"/>
      <w:u w:val="none"/>
    </w:rPr>
  </w:style>
  <w:style w:type="character" w:customStyle="1" w:styleId="46">
    <w:name w:val="批注文字 Char"/>
    <w:link w:val="9"/>
    <w:qFormat/>
    <w:uiPriority w:val="0"/>
    <w:rPr>
      <w:kern w:val="2"/>
      <w:sz w:val="21"/>
      <w:szCs w:val="24"/>
    </w:rPr>
  </w:style>
  <w:style w:type="character" w:customStyle="1" w:styleId="47">
    <w:name w:val="文档结构图 Char"/>
    <w:link w:val="8"/>
    <w:qFormat/>
    <w:uiPriority w:val="0"/>
    <w:rPr>
      <w:rFonts w:ascii="宋体"/>
      <w:kern w:val="2"/>
      <w:sz w:val="18"/>
      <w:szCs w:val="18"/>
    </w:rPr>
  </w:style>
  <w:style w:type="character" w:customStyle="1" w:styleId="48">
    <w:name w:val="日期 Char"/>
    <w:link w:val="15"/>
    <w:qFormat/>
    <w:uiPriority w:val="0"/>
    <w:rPr>
      <w:kern w:val="2"/>
      <w:sz w:val="21"/>
      <w:szCs w:val="24"/>
    </w:rPr>
  </w:style>
  <w:style w:type="character" w:customStyle="1" w:styleId="49">
    <w:name w:val="font221"/>
    <w:qFormat/>
    <w:uiPriority w:val="0"/>
    <w:rPr>
      <w:rFonts w:hint="eastAsia" w:ascii="宋体" w:hAnsi="宋体" w:eastAsia="宋体" w:cs="宋体"/>
      <w:color w:val="000000"/>
      <w:sz w:val="20"/>
      <w:szCs w:val="20"/>
      <w:u w:val="none"/>
    </w:rPr>
  </w:style>
  <w:style w:type="character" w:customStyle="1" w:styleId="50">
    <w:name w:val="font61"/>
    <w:qFormat/>
    <w:uiPriority w:val="0"/>
    <w:rPr>
      <w:rFonts w:hint="eastAsia" w:ascii="宋体" w:hAnsi="宋体" w:eastAsia="宋体" w:cs="宋体"/>
      <w:color w:val="FF0000"/>
      <w:sz w:val="22"/>
      <w:szCs w:val="22"/>
      <w:u w:val="none"/>
    </w:rPr>
  </w:style>
  <w:style w:type="character" w:customStyle="1" w:styleId="51">
    <w:name w:val="font31"/>
    <w:basedOn w:val="29"/>
    <w:qFormat/>
    <w:uiPriority w:val="0"/>
    <w:rPr>
      <w:rFonts w:hint="eastAsia" w:ascii="宋体" w:hAnsi="宋体" w:eastAsia="宋体" w:cs="宋体"/>
      <w:color w:val="000000"/>
      <w:sz w:val="18"/>
      <w:szCs w:val="18"/>
      <w:u w:val="none"/>
    </w:rPr>
  </w:style>
  <w:style w:type="character" w:customStyle="1" w:styleId="52">
    <w:name w:val="纯文本 Char"/>
    <w:link w:val="14"/>
    <w:qFormat/>
    <w:uiPriority w:val="99"/>
    <w:rPr>
      <w:rFonts w:ascii="宋体" w:hAnsi="Courier New"/>
      <w:kern w:val="2"/>
      <w:sz w:val="21"/>
    </w:rPr>
  </w:style>
  <w:style w:type="character" w:customStyle="1" w:styleId="53">
    <w:name w:val="访问过的超链接1"/>
    <w:qFormat/>
    <w:uiPriority w:val="0"/>
    <w:rPr>
      <w:color w:val="333333"/>
      <w:u w:val="none"/>
    </w:rPr>
  </w:style>
  <w:style w:type="character" w:customStyle="1" w:styleId="54">
    <w:name w:val="font01"/>
    <w:qFormat/>
    <w:uiPriority w:val="0"/>
    <w:rPr>
      <w:rFonts w:hint="eastAsia" w:ascii="宋体" w:hAnsi="宋体" w:eastAsia="宋体" w:cs="宋体"/>
      <w:color w:val="000000"/>
      <w:sz w:val="22"/>
      <w:szCs w:val="22"/>
      <w:u w:val="none"/>
    </w:rPr>
  </w:style>
  <w:style w:type="character" w:customStyle="1" w:styleId="55">
    <w:name w:val="font21"/>
    <w:basedOn w:val="29"/>
    <w:qFormat/>
    <w:uiPriority w:val="0"/>
    <w:rPr>
      <w:rFonts w:hint="default" w:ascii="Times New Roman" w:hAnsi="Times New Roman" w:cs="Times New Roman"/>
      <w:color w:val="000000"/>
      <w:sz w:val="18"/>
      <w:szCs w:val="18"/>
      <w:u w:val="none"/>
    </w:rPr>
  </w:style>
  <w:style w:type="paragraph" w:customStyle="1" w:styleId="56">
    <w:name w:val="p0"/>
    <w:basedOn w:val="1"/>
    <w:qFormat/>
    <w:uiPriority w:val="0"/>
    <w:pPr>
      <w:widowControl/>
    </w:pPr>
    <w:rPr>
      <w:rFonts w:ascii="Calibri" w:hAnsi="Calibri" w:cs="宋体"/>
      <w:kern w:val="0"/>
      <w:szCs w:val="21"/>
    </w:rPr>
  </w:style>
  <w:style w:type="paragraph" w:customStyle="1" w:styleId="57">
    <w:name w:val="List Paragraph1"/>
    <w:basedOn w:val="1"/>
    <w:qFormat/>
    <w:uiPriority w:val="0"/>
    <w:pPr>
      <w:ind w:firstLine="420" w:firstLineChars="200"/>
    </w:pPr>
  </w:style>
  <w:style w:type="paragraph" w:customStyle="1" w:styleId="58">
    <w:name w:val="样式1"/>
    <w:basedOn w:val="1"/>
    <w:qFormat/>
    <w:uiPriority w:val="0"/>
    <w:pPr>
      <w:tabs>
        <w:tab w:val="left" w:pos="709"/>
      </w:tabs>
      <w:adjustRightInd w:val="0"/>
      <w:ind w:left="709" w:hanging="709"/>
      <w:textAlignment w:val="baseline"/>
    </w:pPr>
    <w:rPr>
      <w:rFonts w:ascii="宋体" w:hAnsi="宋体"/>
      <w:kern w:val="0"/>
    </w:rPr>
  </w:style>
  <w:style w:type="paragraph" w:customStyle="1" w:styleId="59">
    <w:name w:val="Table Paragraph"/>
    <w:basedOn w:val="1"/>
    <w:qFormat/>
    <w:uiPriority w:val="0"/>
    <w:pPr>
      <w:autoSpaceDE w:val="0"/>
      <w:autoSpaceDN w:val="0"/>
      <w:jc w:val="left"/>
    </w:pPr>
    <w:rPr>
      <w:rFonts w:ascii="宋体" w:hAnsi="宋体" w:cs="宋体"/>
      <w:kern w:val="0"/>
      <w:sz w:val="22"/>
      <w:szCs w:val="22"/>
      <w:lang w:val="zh-CN" w:bidi="zh-CN"/>
    </w:rPr>
  </w:style>
  <w:style w:type="paragraph" w:customStyle="1" w:styleId="60">
    <w:name w:val="xl31"/>
    <w:basedOn w:val="1"/>
    <w:qFormat/>
    <w:uiPriority w:val="0"/>
    <w:pPr>
      <w:widowControl/>
      <w:spacing w:before="100" w:beforeAutospacing="1" w:after="100" w:afterAutospacing="1"/>
      <w:jc w:val="center"/>
    </w:pPr>
    <w:rPr>
      <w:rFonts w:ascii="宋体" w:hAnsi="宋体"/>
      <w:b/>
      <w:bCs/>
      <w:kern w:val="0"/>
      <w:sz w:val="28"/>
      <w:szCs w:val="28"/>
    </w:rPr>
  </w:style>
  <w:style w:type="paragraph" w:customStyle="1" w:styleId="61">
    <w:name w:val="Char Char Char Char Char Char Char1 Char"/>
    <w:basedOn w:val="1"/>
    <w:qFormat/>
    <w:uiPriority w:val="0"/>
    <w:rPr>
      <w:rFonts w:ascii="Tahoma" w:hAnsi="Tahoma"/>
      <w:sz w:val="24"/>
      <w:szCs w:val="20"/>
    </w:rPr>
  </w:style>
  <w:style w:type="paragraph" w:styleId="62">
    <w:name w:val="List Paragraph"/>
    <w:basedOn w:val="1"/>
    <w:qFormat/>
    <w:uiPriority w:val="34"/>
    <w:pPr>
      <w:ind w:firstLine="420" w:firstLineChars="200"/>
    </w:pPr>
  </w:style>
  <w:style w:type="paragraph" w:customStyle="1" w:styleId="63">
    <w:name w:val="Char Char Char1 Char"/>
    <w:basedOn w:val="1"/>
    <w:qFormat/>
    <w:uiPriority w:val="0"/>
    <w:pPr>
      <w:spacing w:line="360" w:lineRule="auto"/>
      <w:ind w:firstLine="200" w:firstLineChars="200"/>
    </w:pPr>
    <w:rPr>
      <w:rFonts w:ascii="宋体" w:hAnsi="宋体" w:cs="宋体"/>
      <w:sz w:val="24"/>
    </w:rPr>
  </w:style>
  <w:style w:type="paragraph" w:customStyle="1" w:styleId="64">
    <w:name w:val="默认段落字体 Para Char Char Char Char Char Char Char Char Char Char"/>
    <w:basedOn w:val="1"/>
    <w:qFormat/>
    <w:uiPriority w:val="0"/>
    <w:pPr>
      <w:tabs>
        <w:tab w:val="right" w:pos="-2120"/>
      </w:tabs>
      <w:snapToGrid w:val="0"/>
    </w:pPr>
  </w:style>
  <w:style w:type="character" w:customStyle="1" w:styleId="65">
    <w:name w:val="generalinfo-address-text"/>
    <w:basedOn w:val="29"/>
    <w:qFormat/>
    <w:uiPriority w:val="0"/>
  </w:style>
  <w:style w:type="character" w:customStyle="1" w:styleId="66">
    <w:name w:val="正文文本 2 Char"/>
    <w:link w:val="22"/>
    <w:qFormat/>
    <w:uiPriority w:val="0"/>
    <w:rPr>
      <w:kern w:val="2"/>
      <w:sz w:val="21"/>
      <w:szCs w:val="24"/>
    </w:rPr>
  </w:style>
  <w:style w:type="character" w:customStyle="1" w:styleId="67">
    <w:name w:val="NormalCharacter"/>
    <w:qFormat/>
    <w:uiPriority w:val="0"/>
  </w:style>
  <w:style w:type="character" w:customStyle="1" w:styleId="68">
    <w:name w:val="页眉 Char"/>
    <w:link w:val="19"/>
    <w:qFormat/>
    <w:uiPriority w:val="99"/>
    <w:rPr>
      <w:kern w:val="2"/>
      <w:sz w:val="18"/>
      <w:szCs w:val="18"/>
    </w:rPr>
  </w:style>
  <w:style w:type="character" w:customStyle="1" w:styleId="69">
    <w:name w:val="页脚 Char"/>
    <w:link w:val="18"/>
    <w:qFormat/>
    <w:uiPriority w:val="99"/>
    <w:rPr>
      <w:kern w:val="2"/>
      <w:sz w:val="18"/>
      <w:szCs w:val="18"/>
    </w:rPr>
  </w:style>
  <w:style w:type="paragraph" w:customStyle="1" w:styleId="70">
    <w:name w:val="普通(网站)1"/>
    <w:basedOn w:val="1"/>
    <w:qFormat/>
    <w:uiPriority w:val="0"/>
    <w:pPr>
      <w:widowControl/>
      <w:spacing w:before="100" w:beforeAutospacing="1" w:after="100" w:afterAutospacing="1"/>
      <w:jc w:val="left"/>
    </w:pPr>
    <w:rPr>
      <w:rFonts w:ascii="宋体" w:hAnsi="宋体"/>
      <w:kern w:val="0"/>
      <w:sz w:val="24"/>
    </w:rPr>
  </w:style>
  <w:style w:type="character" w:customStyle="1" w:styleId="71">
    <w:name w:val="contentlabel"/>
    <w:qFormat/>
    <w:uiPriority w:val="0"/>
  </w:style>
  <w:style w:type="paragraph" w:customStyle="1" w:styleId="72">
    <w:name w:val="Body Text First Indent1"/>
    <w:basedOn w:val="2"/>
    <w:qFormat/>
    <w:uiPriority w:val="0"/>
    <w:pPr>
      <w:autoSpaceDE w:val="0"/>
      <w:autoSpaceDN w:val="0"/>
      <w:ind w:firstLine="420" w:firstLineChars="100"/>
      <w:jc w:val="left"/>
    </w:pPr>
    <w:rPr>
      <w:rFonts w:ascii="宋体" w:hAnsi="等线" w:eastAsia="等线" w:cs="宋体"/>
      <w:kern w:val="0"/>
      <w:lang w:val="zh-CN"/>
    </w:rPr>
  </w:style>
  <w:style w:type="paragraph" w:customStyle="1" w:styleId="73">
    <w:name w:val="D&amp;L"/>
    <w:basedOn w:val="19"/>
    <w:qFormat/>
    <w:uiPriority w:val="0"/>
    <w:pPr>
      <w:pBdr>
        <w:bottom w:val="thinThickSmallGap" w:color="auto" w:sz="18" w:space="1"/>
      </w:pBdr>
      <w:adjustRightInd w:val="0"/>
      <w:snapToGrid/>
      <w:spacing w:line="240" w:lineRule="atLeast"/>
      <w:textAlignment w:val="baseline"/>
    </w:pPr>
    <w:rPr>
      <w:kern w:val="0"/>
      <w:sz w:val="24"/>
    </w:rPr>
  </w:style>
  <w:style w:type="character" w:customStyle="1" w:styleId="74">
    <w:name w:val="icon_gys"/>
    <w:basedOn w:val="29"/>
    <w:qFormat/>
    <w:uiPriority w:val="0"/>
    <w:rPr>
      <w:sz w:val="21"/>
      <w:szCs w:val="21"/>
    </w:rPr>
  </w:style>
  <w:style w:type="character" w:customStyle="1" w:styleId="75">
    <w:name w:val="first-child"/>
    <w:basedOn w:val="29"/>
    <w:qFormat/>
    <w:uiPriority w:val="0"/>
    <w:rPr>
      <w:color w:val="1F3149"/>
      <w:sz w:val="24"/>
      <w:szCs w:val="24"/>
    </w:rPr>
  </w:style>
  <w:style w:type="character" w:customStyle="1" w:styleId="76">
    <w:name w:val="first-child1"/>
    <w:basedOn w:val="29"/>
    <w:qFormat/>
    <w:uiPriority w:val="0"/>
    <w:rPr>
      <w:color w:val="1F3149"/>
      <w:sz w:val="24"/>
      <w:szCs w:val="24"/>
    </w:rPr>
  </w:style>
  <w:style w:type="character" w:customStyle="1" w:styleId="77">
    <w:name w:val="xiadan"/>
    <w:basedOn w:val="29"/>
    <w:qFormat/>
    <w:uiPriority w:val="0"/>
    <w:rPr>
      <w:shd w:val="clear" w:color="auto" w:fill="E4393C"/>
    </w:rPr>
  </w:style>
  <w:style w:type="character" w:customStyle="1" w:styleId="78">
    <w:name w:val="fr"/>
    <w:basedOn w:val="29"/>
    <w:qFormat/>
    <w:uiPriority w:val="0"/>
  </w:style>
  <w:style w:type="character" w:customStyle="1" w:styleId="79">
    <w:name w:val="icon_ds"/>
    <w:basedOn w:val="29"/>
    <w:qFormat/>
    <w:uiPriority w:val="0"/>
  </w:style>
  <w:style w:type="paragraph" w:customStyle="1" w:styleId="80">
    <w:name w:val="正文1"/>
    <w:basedOn w:val="1"/>
    <w:qFormat/>
    <w:uiPriority w:val="0"/>
    <w:pPr>
      <w:widowControl/>
      <w:topLinePunct/>
      <w:spacing w:beforeLines="50" w:afterLines="50" w:line="300" w:lineRule="auto"/>
      <w:ind w:left="4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889F62-DC44-404B-AA9E-4FABB5742B01}">
  <ds:schemaRefs/>
</ds:datastoreItem>
</file>

<file path=docProps/app.xml><?xml version="1.0" encoding="utf-8"?>
<Properties xmlns="http://schemas.openxmlformats.org/officeDocument/2006/extended-properties" xmlns:vt="http://schemas.openxmlformats.org/officeDocument/2006/docPropsVTypes">
  <Template>Normal</Template>
  <Pages>58</Pages>
  <Words>8453</Words>
  <Characters>9266</Characters>
  <Lines>123</Lines>
  <Paragraphs>34</Paragraphs>
  <TotalTime>0</TotalTime>
  <ScaleCrop>false</ScaleCrop>
  <LinksUpToDate>false</LinksUpToDate>
  <CharactersWithSpaces>9351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2020-09-11T03:28:00Z</dcterms:created>
  <dc:creator>gg1</dc:creator>
  <cp:lastModifiedBy>王园园</cp:lastModifiedBy>
  <cp:lastPrinted>2020-11-18T03:21:00Z</cp:lastPrinted>
  <dcterms:modified xsi:type="dcterms:W3CDTF">2025-06-05T07:26:55Z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3F3AEF60031F459BB45F1EB8C7A16E06</vt:lpwstr>
  </property>
  <property fmtid="{D5CDD505-2E9C-101B-9397-08002B2CF9AE}" pid="4" name="KSOTemplateDocerSaveRecord">
    <vt:lpwstr>eyJoZGlkIjoiYzQ0NTY5NWM5NDAxMmUwZmJmM2QyOGM1OGJlNmJiM2MiLCJ1c2VySWQiOiI0OTk5NTUxNDkifQ==</vt:lpwstr>
  </property>
</Properties>
</file>